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33254">
      <w:pPr>
        <w:autoSpaceDE w:val="0"/>
        <w:autoSpaceDN w:val="0"/>
        <w:adjustRightInd w:val="0"/>
        <w:snapToGrid w:val="0"/>
        <w:spacing w:line="360" w:lineRule="auto"/>
        <w:jc w:val="center"/>
        <w:rPr>
          <w:rFonts w:ascii="宋体" w:hAnsi="宋体" w:cs="宋体"/>
          <w:b/>
          <w:bCs/>
          <w:sz w:val="48"/>
          <w:szCs w:val="48"/>
        </w:rPr>
      </w:pPr>
      <w:r>
        <w:rPr>
          <w:rFonts w:hint="eastAsia" w:ascii="宋体" w:hAnsi="宋体" w:cs="宋体"/>
          <w:b/>
          <w:bCs/>
          <w:sz w:val="48"/>
          <w:szCs w:val="48"/>
        </w:rPr>
        <w:t>阜阳投资发展集团有限公司融资业务法律服务机构库采购项目</w:t>
      </w:r>
    </w:p>
    <w:p w14:paraId="13AD8CF9">
      <w:pPr>
        <w:autoSpaceDE w:val="0"/>
        <w:autoSpaceDN w:val="0"/>
        <w:adjustRightInd w:val="0"/>
        <w:snapToGrid w:val="0"/>
        <w:spacing w:line="360" w:lineRule="auto"/>
        <w:jc w:val="center"/>
        <w:rPr>
          <w:rFonts w:ascii="宋体" w:hAnsi="宋体" w:cs="宋体"/>
          <w:b/>
          <w:bCs/>
          <w:sz w:val="48"/>
          <w:szCs w:val="48"/>
        </w:rPr>
      </w:pPr>
    </w:p>
    <w:p w14:paraId="46CA2116">
      <w:pPr>
        <w:autoSpaceDE w:val="0"/>
        <w:autoSpaceDN w:val="0"/>
        <w:adjustRightInd w:val="0"/>
        <w:snapToGrid w:val="0"/>
        <w:spacing w:line="360" w:lineRule="auto"/>
        <w:ind w:firstLine="2900" w:firstLineChars="344"/>
        <w:rPr>
          <w:rFonts w:ascii="宋体" w:hAnsi="宋体" w:cs="宋体"/>
          <w:b/>
          <w:bCs/>
          <w:sz w:val="48"/>
          <w:szCs w:val="48"/>
        </w:rPr>
      </w:pPr>
      <w:r>
        <w:rPr>
          <w:rFonts w:hint="eastAsia" w:ascii="宋体" w:hAnsi="宋体" w:cs="宋体"/>
          <w:b/>
          <w:bCs/>
          <w:spacing w:val="20"/>
          <w:kern w:val="0"/>
          <w:sz w:val="80"/>
          <w:szCs w:val="80"/>
        </w:rPr>
        <w:t>招标文件</w:t>
      </w:r>
    </w:p>
    <w:p w14:paraId="4EF7D094">
      <w:pPr>
        <w:autoSpaceDE w:val="0"/>
        <w:autoSpaceDN w:val="0"/>
        <w:adjustRightInd w:val="0"/>
        <w:snapToGrid w:val="0"/>
        <w:spacing w:line="360" w:lineRule="auto"/>
        <w:jc w:val="center"/>
        <w:rPr>
          <w:rFonts w:ascii="宋体" w:hAnsi="宋体" w:cs="宋体"/>
          <w:b/>
          <w:bCs/>
          <w:spacing w:val="20"/>
          <w:kern w:val="0"/>
          <w:sz w:val="48"/>
          <w:szCs w:val="48"/>
          <w:u w:val="single"/>
        </w:rPr>
      </w:pPr>
      <w:r>
        <w:rPr>
          <w:rFonts w:hint="eastAsia" w:ascii="宋体" w:hAnsi="宋体" w:cs="宋体"/>
          <w:b/>
          <w:bCs/>
          <w:spacing w:val="20"/>
          <w:kern w:val="0"/>
          <w:sz w:val="32"/>
          <w:szCs w:val="32"/>
        </w:rPr>
        <w:t>项目编号：</w:t>
      </w:r>
      <w:r>
        <w:rPr>
          <w:rFonts w:ascii="宋体" w:hAnsi="宋体" w:cs="宋体"/>
          <w:b/>
          <w:bCs/>
          <w:spacing w:val="20"/>
          <w:kern w:val="0"/>
          <w:sz w:val="32"/>
          <w:szCs w:val="32"/>
        </w:rPr>
        <w:t>FYTC-ZZCZ-2026-077</w:t>
      </w:r>
    </w:p>
    <w:p w14:paraId="720A8059">
      <w:pPr>
        <w:spacing w:line="360" w:lineRule="auto"/>
        <w:rPr>
          <w:rFonts w:ascii="宋体" w:hAnsi="宋体" w:cs="宋体"/>
          <w:b/>
          <w:bCs/>
          <w:sz w:val="32"/>
          <w:szCs w:val="32"/>
        </w:rPr>
      </w:pPr>
    </w:p>
    <w:p w14:paraId="4B460B3C">
      <w:pPr>
        <w:spacing w:line="360" w:lineRule="auto"/>
        <w:rPr>
          <w:rFonts w:ascii="宋体" w:hAnsi="宋体" w:cs="宋体"/>
          <w:b/>
          <w:bCs/>
          <w:sz w:val="32"/>
          <w:szCs w:val="32"/>
        </w:rPr>
      </w:pPr>
    </w:p>
    <w:p w14:paraId="3A0EA9D4">
      <w:pPr>
        <w:spacing w:line="360" w:lineRule="auto"/>
        <w:rPr>
          <w:rFonts w:ascii="宋体" w:hAnsi="宋体" w:cs="宋体"/>
          <w:b/>
          <w:bCs/>
          <w:sz w:val="32"/>
          <w:szCs w:val="32"/>
        </w:rPr>
      </w:pPr>
    </w:p>
    <w:p w14:paraId="45CEF8DC">
      <w:pPr>
        <w:spacing w:line="360" w:lineRule="auto"/>
        <w:rPr>
          <w:rFonts w:ascii="宋体" w:hAnsi="宋体" w:cs="宋体"/>
          <w:b/>
          <w:bCs/>
          <w:sz w:val="32"/>
          <w:szCs w:val="32"/>
        </w:rPr>
      </w:pPr>
    </w:p>
    <w:p w14:paraId="3A5DDEB8">
      <w:pPr>
        <w:spacing w:line="360" w:lineRule="auto"/>
        <w:rPr>
          <w:rFonts w:ascii="宋体" w:hAnsi="宋体" w:cs="宋体"/>
          <w:b/>
          <w:bCs/>
          <w:sz w:val="32"/>
          <w:szCs w:val="32"/>
        </w:rPr>
      </w:pPr>
    </w:p>
    <w:p w14:paraId="7790BBEA">
      <w:pPr>
        <w:spacing w:line="360" w:lineRule="auto"/>
        <w:rPr>
          <w:rFonts w:ascii="宋体" w:hAnsi="宋体" w:cs="宋体"/>
          <w:b/>
          <w:bCs/>
          <w:sz w:val="32"/>
          <w:szCs w:val="32"/>
        </w:rPr>
      </w:pPr>
    </w:p>
    <w:p w14:paraId="0FE2F86F">
      <w:pPr>
        <w:spacing w:line="360" w:lineRule="auto"/>
        <w:rPr>
          <w:rFonts w:ascii="宋体" w:hAnsi="宋体" w:cs="宋体"/>
          <w:b/>
          <w:bCs/>
          <w:sz w:val="32"/>
          <w:szCs w:val="32"/>
        </w:rPr>
      </w:pPr>
    </w:p>
    <w:p w14:paraId="7BF5A556">
      <w:pPr>
        <w:spacing w:line="360" w:lineRule="auto"/>
        <w:ind w:firstLine="643" w:firstLineChars="200"/>
        <w:rPr>
          <w:rFonts w:ascii="宋体" w:hAnsi="宋体" w:cs="宋体"/>
          <w:b/>
          <w:bCs/>
          <w:spacing w:val="20"/>
          <w:kern w:val="0"/>
          <w:sz w:val="32"/>
          <w:szCs w:val="32"/>
          <w:u w:val="single"/>
        </w:rPr>
      </w:pPr>
      <w:r>
        <w:rPr>
          <w:rFonts w:hint="eastAsia" w:ascii="宋体" w:hAnsi="宋体" w:cs="宋体"/>
          <w:b/>
          <w:bCs/>
          <w:sz w:val="32"/>
          <w:szCs w:val="32"/>
        </w:rPr>
        <w:t>招   标   人：</w:t>
      </w:r>
      <w:r>
        <w:rPr>
          <w:rFonts w:hint="eastAsia" w:ascii="宋体" w:hAnsi="宋体" w:cs="宋体"/>
          <w:b/>
          <w:sz w:val="30"/>
          <w:szCs w:val="30"/>
          <w:u w:val="single"/>
        </w:rPr>
        <w:t>阜阳投资发展集团有限公司</w:t>
      </w:r>
    </w:p>
    <w:p w14:paraId="5F26F4CB">
      <w:pPr>
        <w:spacing w:line="360" w:lineRule="auto"/>
        <w:ind w:firstLine="643" w:firstLineChars="200"/>
        <w:rPr>
          <w:rFonts w:ascii="宋体" w:hAnsi="宋体" w:cs="宋体"/>
          <w:b/>
          <w:bCs/>
          <w:sz w:val="32"/>
          <w:szCs w:val="32"/>
        </w:rPr>
      </w:pPr>
      <w:r>
        <w:rPr>
          <w:rFonts w:hint="eastAsia" w:ascii="宋体" w:hAnsi="宋体" w:cs="宋体"/>
          <w:b/>
          <w:bCs/>
          <w:sz w:val="32"/>
          <w:szCs w:val="32"/>
        </w:rPr>
        <w:t>招标代理机构：</w:t>
      </w:r>
      <w:r>
        <w:rPr>
          <w:rFonts w:hint="eastAsia" w:ascii="宋体" w:hAnsi="宋体" w:cs="宋体"/>
          <w:b/>
          <w:bCs/>
          <w:sz w:val="32"/>
          <w:szCs w:val="32"/>
          <w:u w:val="single"/>
        </w:rPr>
        <w:t>阜阳市同创投资咨询管理有限公司</w:t>
      </w:r>
    </w:p>
    <w:p w14:paraId="718F829E">
      <w:pPr>
        <w:spacing w:line="360" w:lineRule="auto"/>
        <w:jc w:val="left"/>
        <w:rPr>
          <w:rFonts w:ascii="宋体" w:hAnsi="宋体" w:cs="宋体"/>
          <w:b/>
          <w:bCs/>
          <w:sz w:val="32"/>
          <w:szCs w:val="32"/>
          <w:u w:val="single"/>
        </w:rPr>
      </w:pPr>
      <w:r>
        <w:rPr>
          <w:rFonts w:hint="eastAsia" w:ascii="宋体" w:hAnsi="宋体" w:cs="宋体"/>
          <w:b/>
          <w:bCs/>
          <w:sz w:val="32"/>
          <w:szCs w:val="32"/>
        </w:rPr>
        <w:t xml:space="preserve"> </w:t>
      </w:r>
    </w:p>
    <w:p w14:paraId="0B50AA7A">
      <w:pPr>
        <w:spacing w:line="360" w:lineRule="auto"/>
        <w:jc w:val="center"/>
        <w:rPr>
          <w:rFonts w:ascii="宋体" w:hAnsi="宋体" w:cs="宋体"/>
          <w:b/>
          <w:bCs/>
          <w:sz w:val="32"/>
          <w:szCs w:val="32"/>
        </w:rPr>
      </w:pPr>
      <w:r>
        <w:rPr>
          <w:rFonts w:hint="eastAsia" w:ascii="宋体" w:hAnsi="宋体" w:cs="宋体"/>
          <w:b/>
          <w:bCs/>
          <w:sz w:val="32"/>
          <w:szCs w:val="32"/>
          <w:u w:val="single"/>
        </w:rPr>
        <w:t xml:space="preserve">2026 </w:t>
      </w:r>
      <w:r>
        <w:rPr>
          <w:rFonts w:hint="eastAsia" w:ascii="宋体" w:hAnsi="宋体" w:cs="宋体"/>
          <w:b/>
          <w:bCs/>
          <w:sz w:val="32"/>
          <w:szCs w:val="32"/>
        </w:rPr>
        <w:t>年</w:t>
      </w:r>
      <w:r>
        <w:rPr>
          <w:rFonts w:ascii="宋体" w:hAnsi="宋体" w:cs="宋体"/>
          <w:b/>
          <w:bCs/>
          <w:sz w:val="32"/>
          <w:szCs w:val="32"/>
          <w:u w:val="single"/>
        </w:rPr>
        <w:t>10</w:t>
      </w:r>
      <w:r>
        <w:rPr>
          <w:rFonts w:hint="eastAsia" w:ascii="宋体" w:hAnsi="宋体" w:cs="宋体"/>
          <w:b/>
          <w:bCs/>
          <w:sz w:val="32"/>
          <w:szCs w:val="32"/>
        </w:rPr>
        <w:t>月</w:t>
      </w:r>
    </w:p>
    <w:p w14:paraId="1688C076">
      <w:pPr>
        <w:spacing w:after="468" w:afterLines="150" w:line="360" w:lineRule="auto"/>
        <w:ind w:firstLine="437"/>
        <w:jc w:val="center"/>
        <w:rPr>
          <w:rFonts w:ascii="宋体" w:hAnsi="宋体" w:cs="宋体"/>
          <w:b/>
          <w:bCs/>
          <w:sz w:val="44"/>
          <w:szCs w:val="44"/>
        </w:rPr>
      </w:pPr>
    </w:p>
    <w:p w14:paraId="22CB8C14">
      <w:pPr>
        <w:spacing w:after="468" w:afterLines="150" w:line="360" w:lineRule="auto"/>
        <w:ind w:firstLine="437"/>
        <w:jc w:val="center"/>
        <w:rPr>
          <w:rFonts w:ascii="宋体" w:hAnsi="宋体" w:cs="宋体"/>
          <w:b/>
          <w:bCs/>
          <w:sz w:val="44"/>
          <w:szCs w:val="44"/>
        </w:rPr>
      </w:pPr>
    </w:p>
    <w:p w14:paraId="790A3AB7">
      <w:pPr>
        <w:spacing w:after="468" w:afterLines="150" w:line="360" w:lineRule="auto"/>
        <w:ind w:firstLine="437"/>
        <w:jc w:val="center"/>
        <w:rPr>
          <w:rFonts w:ascii="宋体" w:hAnsi="宋体" w:cs="宋体"/>
          <w:b/>
          <w:bCs/>
          <w:sz w:val="44"/>
          <w:szCs w:val="44"/>
        </w:rPr>
      </w:pPr>
    </w:p>
    <w:p w14:paraId="4596F392">
      <w:pPr>
        <w:spacing w:after="468" w:afterLines="150" w:line="360" w:lineRule="auto"/>
        <w:jc w:val="center"/>
        <w:rPr>
          <w:rFonts w:ascii="宋体" w:hAnsi="宋体" w:cs="宋体"/>
          <w:b/>
          <w:bCs/>
          <w:sz w:val="44"/>
          <w:szCs w:val="44"/>
        </w:rPr>
      </w:pPr>
      <w:r>
        <w:rPr>
          <w:rFonts w:hint="eastAsia" w:ascii="宋体" w:hAnsi="宋体" w:cs="宋体"/>
          <w:b/>
          <w:bCs/>
          <w:sz w:val="44"/>
          <w:szCs w:val="44"/>
        </w:rPr>
        <w:t>目  录</w:t>
      </w:r>
    </w:p>
    <w:p w14:paraId="558D2544">
      <w:pPr>
        <w:pStyle w:val="14"/>
        <w:tabs>
          <w:tab w:val="left" w:pos="1050"/>
          <w:tab w:val="right" w:leader="dot" w:pos="8296"/>
        </w:tabs>
        <w:spacing w:line="360" w:lineRule="auto"/>
        <w:rPr>
          <w:rFonts w:ascii="宋体" w:hAnsi="宋体" w:cs="宋体"/>
          <w:b/>
          <w:sz w:val="32"/>
          <w:szCs w:val="24"/>
        </w:rPr>
      </w:pPr>
      <w:r>
        <w:rPr>
          <w:rFonts w:hint="eastAsia" w:ascii="宋体" w:hAnsi="宋体" w:cs="宋体"/>
          <w:b/>
          <w:bCs/>
          <w:sz w:val="32"/>
          <w:szCs w:val="32"/>
        </w:rPr>
        <w:fldChar w:fldCharType="begin"/>
      </w:r>
      <w:r>
        <w:rPr>
          <w:rFonts w:hint="eastAsia" w:ascii="宋体" w:hAnsi="宋体" w:cs="宋体"/>
          <w:b/>
          <w:bCs/>
          <w:sz w:val="32"/>
          <w:szCs w:val="32"/>
        </w:rPr>
        <w:instrText xml:space="preserve"> TOC \o "1-1" \h \z \u </w:instrText>
      </w:r>
      <w:r>
        <w:rPr>
          <w:rFonts w:hint="eastAsia" w:ascii="宋体" w:hAnsi="宋体" w:cs="宋体"/>
          <w:b/>
          <w:bCs/>
          <w:sz w:val="32"/>
          <w:szCs w:val="32"/>
        </w:rPr>
        <w:fldChar w:fldCharType="separate"/>
      </w:r>
      <w:r>
        <w:fldChar w:fldCharType="begin"/>
      </w:r>
      <w:r>
        <w:instrText xml:space="preserve"> HYPERLINK \l "_Toc535314222" </w:instrText>
      </w:r>
      <w:r>
        <w:fldChar w:fldCharType="separate"/>
      </w:r>
      <w:r>
        <w:rPr>
          <w:rStyle w:val="18"/>
          <w:rFonts w:hint="eastAsia" w:ascii="宋体" w:hAnsi="宋体" w:cs="宋体"/>
          <w:b/>
          <w:color w:val="auto"/>
          <w:sz w:val="32"/>
          <w:szCs w:val="22"/>
        </w:rPr>
        <w:t>第一章</w:t>
      </w:r>
      <w:r>
        <w:rPr>
          <w:rFonts w:hint="eastAsia" w:ascii="宋体" w:hAnsi="宋体" w:cs="宋体"/>
          <w:b/>
          <w:sz w:val="32"/>
          <w:szCs w:val="24"/>
        </w:rPr>
        <w:tab/>
      </w:r>
      <w:r>
        <w:rPr>
          <w:rFonts w:hint="eastAsia" w:ascii="宋体" w:hAnsi="宋体" w:cs="宋体"/>
          <w:b/>
          <w:sz w:val="32"/>
          <w:szCs w:val="24"/>
        </w:rPr>
        <w:t xml:space="preserve">  </w:t>
      </w:r>
      <w:r>
        <w:rPr>
          <w:rStyle w:val="18"/>
          <w:rFonts w:hint="eastAsia" w:ascii="宋体" w:hAnsi="宋体" w:cs="宋体"/>
          <w:b/>
          <w:color w:val="auto"/>
          <w:sz w:val="32"/>
          <w:szCs w:val="22"/>
        </w:rPr>
        <w:t>招标公告</w:t>
      </w:r>
      <w:r>
        <w:rPr>
          <w:rFonts w:hint="eastAsia" w:ascii="宋体" w:hAnsi="宋体" w:cs="宋体"/>
          <w:b/>
          <w:sz w:val="32"/>
          <w:szCs w:val="22"/>
        </w:rPr>
        <w:tab/>
      </w:r>
      <w:r>
        <w:rPr>
          <w:rFonts w:hint="eastAsia" w:ascii="宋体" w:hAnsi="宋体" w:cs="宋体"/>
          <w:b/>
          <w:sz w:val="32"/>
          <w:szCs w:val="22"/>
        </w:rPr>
        <w:fldChar w:fldCharType="begin"/>
      </w:r>
      <w:r>
        <w:rPr>
          <w:rFonts w:hint="eastAsia" w:ascii="宋体" w:hAnsi="宋体" w:cs="宋体"/>
          <w:b/>
          <w:sz w:val="32"/>
          <w:szCs w:val="22"/>
        </w:rPr>
        <w:instrText xml:space="preserve"> PAGEREF _Toc535314222 \h </w:instrText>
      </w:r>
      <w:r>
        <w:rPr>
          <w:rFonts w:hint="eastAsia" w:ascii="宋体" w:hAnsi="宋体" w:cs="宋体"/>
          <w:b/>
          <w:sz w:val="32"/>
          <w:szCs w:val="22"/>
        </w:rPr>
        <w:fldChar w:fldCharType="separate"/>
      </w:r>
      <w:r>
        <w:rPr>
          <w:rFonts w:hint="eastAsia" w:ascii="宋体" w:hAnsi="宋体" w:cs="宋体"/>
          <w:b/>
          <w:sz w:val="32"/>
          <w:szCs w:val="22"/>
        </w:rPr>
        <w:t>3</w:t>
      </w:r>
      <w:r>
        <w:rPr>
          <w:rFonts w:hint="eastAsia" w:ascii="宋体" w:hAnsi="宋体" w:cs="宋体"/>
          <w:b/>
          <w:sz w:val="32"/>
          <w:szCs w:val="22"/>
        </w:rPr>
        <w:fldChar w:fldCharType="end"/>
      </w:r>
      <w:r>
        <w:rPr>
          <w:rFonts w:hint="eastAsia" w:ascii="宋体" w:hAnsi="宋体" w:cs="宋体"/>
          <w:b/>
          <w:sz w:val="32"/>
          <w:szCs w:val="22"/>
        </w:rPr>
        <w:fldChar w:fldCharType="end"/>
      </w:r>
    </w:p>
    <w:p w14:paraId="60C45651">
      <w:pPr>
        <w:pStyle w:val="14"/>
        <w:tabs>
          <w:tab w:val="right" w:leader="dot" w:pos="8296"/>
        </w:tabs>
        <w:spacing w:line="360" w:lineRule="auto"/>
        <w:rPr>
          <w:rFonts w:ascii="宋体" w:hAnsi="宋体" w:cs="宋体"/>
          <w:b/>
          <w:sz w:val="32"/>
          <w:szCs w:val="22"/>
        </w:rPr>
      </w:pPr>
      <w:r>
        <w:fldChar w:fldCharType="begin"/>
      </w:r>
      <w:r>
        <w:instrText xml:space="preserve"> HYPERLINK \l "_Toc535314223" </w:instrText>
      </w:r>
      <w:r>
        <w:fldChar w:fldCharType="separate"/>
      </w:r>
      <w:r>
        <w:rPr>
          <w:rStyle w:val="18"/>
          <w:rFonts w:hint="eastAsia" w:ascii="宋体" w:hAnsi="宋体" w:cs="宋体"/>
          <w:b/>
          <w:bCs/>
          <w:color w:val="auto"/>
          <w:kern w:val="44"/>
          <w:sz w:val="32"/>
          <w:szCs w:val="22"/>
        </w:rPr>
        <w:t>第二章  投标人须知</w:t>
      </w:r>
      <w:r>
        <w:rPr>
          <w:rFonts w:hint="eastAsia" w:ascii="宋体" w:hAnsi="宋体" w:cs="宋体"/>
          <w:b/>
          <w:sz w:val="32"/>
          <w:szCs w:val="22"/>
        </w:rPr>
        <w:tab/>
      </w:r>
      <w:r>
        <w:rPr>
          <w:rFonts w:hint="eastAsia" w:ascii="宋体" w:hAnsi="宋体" w:cs="宋体"/>
          <w:b/>
          <w:sz w:val="32"/>
          <w:szCs w:val="22"/>
        </w:rPr>
        <w:t>5</w:t>
      </w:r>
      <w:r>
        <w:rPr>
          <w:rFonts w:hint="eastAsia" w:ascii="宋体" w:hAnsi="宋体" w:cs="宋体"/>
          <w:b/>
          <w:sz w:val="32"/>
          <w:szCs w:val="22"/>
        </w:rPr>
        <w:fldChar w:fldCharType="end"/>
      </w:r>
    </w:p>
    <w:p w14:paraId="63749A0A">
      <w:pPr>
        <w:spacing w:line="360" w:lineRule="auto"/>
        <w:rPr>
          <w:rFonts w:ascii="宋体" w:hAnsi="宋体" w:cs="宋体"/>
          <w:b/>
          <w:bCs/>
          <w:sz w:val="32"/>
          <w:szCs w:val="32"/>
        </w:rPr>
      </w:pPr>
      <w:r>
        <w:rPr>
          <w:rFonts w:hint="eastAsia" w:ascii="宋体" w:hAnsi="宋体" w:cs="宋体"/>
          <w:b/>
          <w:bCs/>
          <w:sz w:val="32"/>
          <w:szCs w:val="32"/>
        </w:rPr>
        <w:t>第三章 采购需求</w:t>
      </w:r>
      <w:r>
        <w:rPr>
          <w:rFonts w:ascii="宋体" w:hAnsi="宋体" w:cs="宋体"/>
          <w:sz w:val="32"/>
          <w:szCs w:val="32"/>
        </w:rPr>
        <w:t>……………………………………………</w:t>
      </w:r>
      <w:r>
        <w:rPr>
          <w:rFonts w:hint="eastAsia" w:ascii="宋体" w:hAnsi="宋体" w:cs="宋体"/>
          <w:sz w:val="32"/>
          <w:szCs w:val="32"/>
        </w:rPr>
        <w:t xml:space="preserve"> </w:t>
      </w:r>
      <w:r>
        <w:rPr>
          <w:rFonts w:ascii="宋体" w:hAnsi="宋体" w:cs="宋体"/>
          <w:b/>
          <w:bCs/>
          <w:sz w:val="32"/>
          <w:szCs w:val="32"/>
        </w:rPr>
        <w:t>1</w:t>
      </w:r>
      <w:r>
        <w:rPr>
          <w:rFonts w:hint="eastAsia" w:ascii="宋体" w:hAnsi="宋体" w:cs="宋体"/>
          <w:b/>
          <w:bCs/>
          <w:sz w:val="32"/>
          <w:szCs w:val="32"/>
        </w:rPr>
        <w:t>9</w:t>
      </w:r>
    </w:p>
    <w:p w14:paraId="69797DC4">
      <w:pPr>
        <w:pStyle w:val="14"/>
        <w:tabs>
          <w:tab w:val="right" w:leader="dot" w:pos="8296"/>
        </w:tabs>
        <w:spacing w:line="360" w:lineRule="auto"/>
        <w:rPr>
          <w:rFonts w:ascii="宋体" w:hAnsi="宋体" w:cs="宋体"/>
          <w:b/>
          <w:sz w:val="32"/>
          <w:szCs w:val="24"/>
        </w:rPr>
      </w:pPr>
      <w:r>
        <w:fldChar w:fldCharType="begin"/>
      </w:r>
      <w:r>
        <w:instrText xml:space="preserve"> HYPERLINK \l "_Toc535314224" </w:instrText>
      </w:r>
      <w:r>
        <w:fldChar w:fldCharType="separate"/>
      </w:r>
      <w:r>
        <w:rPr>
          <w:rStyle w:val="18"/>
          <w:rFonts w:hint="eastAsia" w:ascii="宋体" w:hAnsi="宋体" w:cs="宋体"/>
          <w:b/>
          <w:color w:val="auto"/>
          <w:sz w:val="32"/>
          <w:szCs w:val="22"/>
        </w:rPr>
        <w:t>第四章  评标办法</w:t>
      </w:r>
      <w:r>
        <w:rPr>
          <w:rFonts w:hint="eastAsia" w:ascii="宋体" w:hAnsi="宋体" w:cs="宋体"/>
          <w:b/>
          <w:sz w:val="32"/>
          <w:szCs w:val="22"/>
        </w:rPr>
        <w:tab/>
      </w:r>
      <w:r>
        <w:rPr>
          <w:rFonts w:hint="eastAsia" w:ascii="宋体" w:hAnsi="宋体" w:cs="宋体"/>
          <w:b/>
          <w:sz w:val="32"/>
          <w:szCs w:val="22"/>
        </w:rPr>
        <w:t>2</w:t>
      </w:r>
      <w:r>
        <w:rPr>
          <w:rFonts w:hint="eastAsia" w:ascii="宋体" w:hAnsi="宋体" w:cs="宋体"/>
          <w:b/>
          <w:sz w:val="32"/>
          <w:szCs w:val="22"/>
        </w:rPr>
        <w:fldChar w:fldCharType="end"/>
      </w:r>
      <w:r>
        <w:rPr>
          <w:rFonts w:hint="eastAsia" w:ascii="宋体" w:hAnsi="宋体" w:cs="宋体"/>
          <w:b/>
          <w:sz w:val="32"/>
          <w:szCs w:val="22"/>
        </w:rPr>
        <w:t>1</w:t>
      </w:r>
    </w:p>
    <w:p w14:paraId="7D4052D6">
      <w:pPr>
        <w:pStyle w:val="14"/>
        <w:tabs>
          <w:tab w:val="right" w:leader="dot" w:pos="8296"/>
        </w:tabs>
        <w:spacing w:line="360" w:lineRule="auto"/>
        <w:rPr>
          <w:rFonts w:ascii="宋体" w:hAnsi="宋体" w:cs="宋体"/>
          <w:b/>
          <w:sz w:val="32"/>
          <w:szCs w:val="24"/>
        </w:rPr>
      </w:pPr>
      <w:r>
        <w:fldChar w:fldCharType="begin"/>
      </w:r>
      <w:r>
        <w:instrText xml:space="preserve"> HYPERLINK \l "_Toc535314225" </w:instrText>
      </w:r>
      <w:r>
        <w:fldChar w:fldCharType="separate"/>
      </w:r>
      <w:r>
        <w:rPr>
          <w:rStyle w:val="18"/>
          <w:rFonts w:hint="eastAsia" w:ascii="宋体" w:hAnsi="宋体" w:cs="宋体"/>
          <w:b/>
          <w:color w:val="auto"/>
          <w:sz w:val="32"/>
          <w:szCs w:val="22"/>
        </w:rPr>
        <w:t>第五章  合同条款及格式</w:t>
      </w:r>
      <w:r>
        <w:rPr>
          <w:rFonts w:hint="eastAsia" w:ascii="宋体" w:hAnsi="宋体" w:cs="宋体"/>
          <w:b/>
          <w:sz w:val="32"/>
          <w:szCs w:val="22"/>
        </w:rPr>
        <w:tab/>
      </w:r>
      <w:r>
        <w:rPr>
          <w:rFonts w:hint="eastAsia" w:ascii="宋体" w:hAnsi="宋体" w:cs="宋体"/>
          <w:b/>
          <w:sz w:val="32"/>
          <w:szCs w:val="22"/>
        </w:rPr>
        <w:t>2</w:t>
      </w:r>
      <w:r>
        <w:rPr>
          <w:rFonts w:hint="eastAsia" w:ascii="宋体" w:hAnsi="宋体" w:cs="宋体"/>
          <w:b/>
          <w:sz w:val="32"/>
          <w:szCs w:val="22"/>
        </w:rPr>
        <w:fldChar w:fldCharType="end"/>
      </w:r>
      <w:r>
        <w:rPr>
          <w:rFonts w:hint="eastAsia" w:ascii="宋体" w:hAnsi="宋体" w:cs="宋体"/>
          <w:b/>
          <w:sz w:val="32"/>
          <w:szCs w:val="22"/>
        </w:rPr>
        <w:t>8</w:t>
      </w:r>
    </w:p>
    <w:p w14:paraId="1ED5D497">
      <w:pPr>
        <w:pStyle w:val="14"/>
        <w:tabs>
          <w:tab w:val="right" w:leader="dot" w:pos="8296"/>
        </w:tabs>
        <w:spacing w:line="360" w:lineRule="auto"/>
        <w:rPr>
          <w:rFonts w:ascii="宋体" w:hAnsi="宋体" w:cs="宋体"/>
          <w:sz w:val="22"/>
          <w:szCs w:val="24"/>
        </w:rPr>
      </w:pPr>
      <w:r>
        <w:fldChar w:fldCharType="begin"/>
      </w:r>
      <w:r>
        <w:instrText xml:space="preserve"> HYPERLINK \l "_Toc535314226" </w:instrText>
      </w:r>
      <w:r>
        <w:fldChar w:fldCharType="separate"/>
      </w:r>
      <w:r>
        <w:rPr>
          <w:rStyle w:val="18"/>
          <w:rFonts w:hint="eastAsia" w:ascii="宋体" w:hAnsi="宋体" w:cs="宋体"/>
          <w:b/>
          <w:color w:val="auto"/>
          <w:sz w:val="32"/>
          <w:szCs w:val="22"/>
        </w:rPr>
        <w:t>第六章  投标文件格式</w:t>
      </w:r>
      <w:r>
        <w:rPr>
          <w:rFonts w:hint="eastAsia" w:ascii="宋体" w:hAnsi="宋体" w:cs="宋体"/>
          <w:b/>
          <w:sz w:val="32"/>
          <w:szCs w:val="22"/>
        </w:rPr>
        <w:tab/>
      </w:r>
      <w:r>
        <w:rPr>
          <w:rFonts w:hint="eastAsia" w:ascii="宋体" w:hAnsi="宋体" w:cs="宋体"/>
          <w:b/>
          <w:sz w:val="32"/>
          <w:szCs w:val="22"/>
        </w:rPr>
        <w:t>34</w:t>
      </w:r>
      <w:r>
        <w:rPr>
          <w:rFonts w:hint="eastAsia" w:ascii="宋体" w:hAnsi="宋体" w:cs="宋体"/>
          <w:b/>
          <w:sz w:val="32"/>
          <w:szCs w:val="22"/>
        </w:rPr>
        <w:fldChar w:fldCharType="end"/>
      </w:r>
    </w:p>
    <w:p w14:paraId="151A6135">
      <w:pPr>
        <w:pStyle w:val="8"/>
        <w:spacing w:line="360" w:lineRule="auto"/>
        <w:rPr>
          <w:rFonts w:ascii="宋体" w:hAnsi="宋体" w:eastAsia="宋体" w:cs="宋体"/>
        </w:rPr>
      </w:pPr>
      <w:r>
        <w:rPr>
          <w:rFonts w:hint="eastAsia" w:ascii="宋体" w:hAnsi="宋体" w:eastAsia="宋体" w:cs="宋体"/>
          <w:b w:val="0"/>
          <w:bCs w:val="0"/>
        </w:rPr>
        <w:fldChar w:fldCharType="end"/>
      </w:r>
    </w:p>
    <w:p w14:paraId="16EDED6A">
      <w:pPr>
        <w:spacing w:line="360" w:lineRule="auto"/>
        <w:rPr>
          <w:rFonts w:ascii="宋体" w:hAnsi="宋体" w:cs="宋体"/>
          <w:szCs w:val="28"/>
        </w:rPr>
      </w:pPr>
    </w:p>
    <w:p w14:paraId="12434145">
      <w:pPr>
        <w:widowControl/>
        <w:spacing w:line="360" w:lineRule="auto"/>
        <w:jc w:val="left"/>
        <w:rPr>
          <w:rFonts w:ascii="宋体" w:hAnsi="宋体" w:cs="宋体"/>
          <w:szCs w:val="28"/>
        </w:rPr>
      </w:pPr>
      <w:r>
        <w:rPr>
          <w:rFonts w:hint="eastAsia" w:ascii="宋体" w:hAnsi="宋体" w:cs="宋体"/>
          <w:szCs w:val="28"/>
        </w:rPr>
        <w:br w:type="page"/>
      </w:r>
    </w:p>
    <w:p w14:paraId="18EC66D2">
      <w:pPr>
        <w:pStyle w:val="7"/>
        <w:spacing w:line="360" w:lineRule="auto"/>
        <w:jc w:val="center"/>
        <w:rPr>
          <w:rFonts w:ascii="宋体" w:hAnsi="宋体" w:cs="宋体"/>
          <w:sz w:val="32"/>
          <w:szCs w:val="32"/>
        </w:rPr>
      </w:pPr>
      <w:bookmarkStart w:id="0" w:name="_Toc4518"/>
      <w:bookmarkStart w:id="1" w:name="_Toc355604664"/>
      <w:bookmarkStart w:id="2" w:name="_Toc17400"/>
      <w:bookmarkStart w:id="3" w:name="_Toc29507"/>
      <w:bookmarkStart w:id="4" w:name="_Toc535314222"/>
      <w:bookmarkStart w:id="5" w:name="_Toc368985787"/>
      <w:r>
        <w:rPr>
          <w:rFonts w:hint="eastAsia" w:ascii="宋体" w:hAnsi="宋体" w:cs="宋体"/>
          <w:sz w:val="32"/>
          <w:szCs w:val="32"/>
        </w:rPr>
        <w:t>第一章 招标公告</w:t>
      </w:r>
      <w:bookmarkEnd w:id="0"/>
      <w:bookmarkEnd w:id="1"/>
      <w:bookmarkEnd w:id="2"/>
      <w:bookmarkEnd w:id="3"/>
      <w:bookmarkEnd w:id="4"/>
      <w:bookmarkEnd w:id="5"/>
    </w:p>
    <w:p w14:paraId="667C7425">
      <w:pPr>
        <w:spacing w:line="400" w:lineRule="exact"/>
        <w:ind w:firstLine="440" w:firstLineChars="200"/>
        <w:outlineLvl w:val="1"/>
        <w:rPr>
          <w:rFonts w:ascii="宋体" w:hAnsi="宋体" w:cs="宋体"/>
          <w:sz w:val="22"/>
        </w:rPr>
      </w:pPr>
      <w:bookmarkStart w:id="6" w:name="_Toc26029"/>
      <w:bookmarkStart w:id="7" w:name="_Toc12707"/>
      <w:bookmarkStart w:id="8" w:name="OLE_LINK3"/>
      <w:bookmarkStart w:id="9" w:name="OLE_LINK1"/>
      <w:bookmarkStart w:id="10" w:name="OLE_LINK4"/>
      <w:r>
        <w:rPr>
          <w:rFonts w:hint="eastAsia" w:ascii="宋体" w:hAnsi="宋体" w:cs="宋体"/>
          <w:sz w:val="22"/>
        </w:rPr>
        <w:t>阜阳市同创投资咨询管理有限公司受阜阳投资发展集团有限公司的委托，现对阜阳投资发展集团有限公司融资业务法律服务机构库采购项目进行公开招标，欢迎符合资格条件的投标人参与本项目的投标。</w:t>
      </w:r>
      <w:bookmarkEnd w:id="6"/>
      <w:bookmarkEnd w:id="7"/>
    </w:p>
    <w:p w14:paraId="2E4D6CD2">
      <w:pPr>
        <w:widowControl/>
        <w:spacing w:line="400" w:lineRule="exact"/>
        <w:ind w:firstLine="643"/>
        <w:rPr>
          <w:rFonts w:ascii="宋体" w:hAnsi="宋体" w:cs="宋体"/>
          <w:sz w:val="22"/>
        </w:rPr>
      </w:pPr>
      <w:r>
        <w:rPr>
          <w:rFonts w:hint="eastAsia" w:ascii="宋体" w:hAnsi="宋体" w:cs="宋体"/>
          <w:sz w:val="22"/>
        </w:rPr>
        <w:t>一、项目名称及内容</w:t>
      </w:r>
    </w:p>
    <w:p w14:paraId="370F783C">
      <w:pPr>
        <w:widowControl/>
        <w:adjustRightInd w:val="0"/>
        <w:snapToGrid w:val="0"/>
        <w:spacing w:line="400" w:lineRule="exact"/>
        <w:ind w:firstLine="641"/>
        <w:rPr>
          <w:rFonts w:ascii="宋体" w:hAnsi="宋体" w:cs="宋体"/>
          <w:sz w:val="22"/>
        </w:rPr>
      </w:pPr>
      <w:r>
        <w:rPr>
          <w:rFonts w:hint="eastAsia" w:ascii="宋体" w:hAnsi="宋体" w:cs="宋体"/>
          <w:sz w:val="22"/>
        </w:rPr>
        <w:t>1.项目编号：</w:t>
      </w:r>
      <w:r>
        <w:rPr>
          <w:rFonts w:ascii="宋体" w:hAnsi="宋体" w:cs="宋体"/>
          <w:sz w:val="22"/>
        </w:rPr>
        <w:t>FYTC-ZZCZ-2026-077</w:t>
      </w:r>
      <w:r>
        <w:rPr>
          <w:rFonts w:hint="eastAsia" w:ascii="宋体" w:hAnsi="宋体" w:cs="宋体"/>
          <w:sz w:val="22"/>
        </w:rPr>
        <w:t xml:space="preserve">                    </w:t>
      </w:r>
    </w:p>
    <w:p w14:paraId="637F2A58">
      <w:pPr>
        <w:widowControl/>
        <w:adjustRightInd w:val="0"/>
        <w:snapToGrid w:val="0"/>
        <w:spacing w:line="400" w:lineRule="exact"/>
        <w:ind w:firstLine="641"/>
        <w:rPr>
          <w:rFonts w:ascii="宋体" w:hAnsi="宋体" w:cs="宋体"/>
          <w:sz w:val="22"/>
        </w:rPr>
      </w:pPr>
      <w:r>
        <w:rPr>
          <w:rFonts w:hint="eastAsia" w:ascii="宋体" w:hAnsi="宋体" w:cs="宋体"/>
          <w:sz w:val="22"/>
        </w:rPr>
        <w:t xml:space="preserve">2.项目名称：阜阳投资发展集团有限公司融资业务法律服务机构库采购项目       </w:t>
      </w:r>
    </w:p>
    <w:p w14:paraId="662B1EEF">
      <w:pPr>
        <w:widowControl/>
        <w:adjustRightInd w:val="0"/>
        <w:snapToGrid w:val="0"/>
        <w:spacing w:line="400" w:lineRule="exact"/>
        <w:ind w:firstLine="641"/>
        <w:rPr>
          <w:rFonts w:ascii="宋体" w:hAnsi="宋体" w:cs="宋体"/>
          <w:sz w:val="22"/>
        </w:rPr>
      </w:pPr>
      <w:r>
        <w:rPr>
          <w:rFonts w:hint="eastAsia" w:ascii="宋体" w:hAnsi="宋体" w:cs="宋体"/>
          <w:sz w:val="22"/>
        </w:rPr>
        <w:t xml:space="preserve">3.项目单位：阜阳投资发展集团有限公司    </w:t>
      </w:r>
    </w:p>
    <w:p w14:paraId="0077A673">
      <w:pPr>
        <w:widowControl/>
        <w:adjustRightInd w:val="0"/>
        <w:snapToGrid w:val="0"/>
        <w:spacing w:line="400" w:lineRule="exact"/>
        <w:ind w:firstLine="641"/>
        <w:rPr>
          <w:rFonts w:ascii="宋体" w:hAnsi="宋体" w:cs="宋体"/>
          <w:sz w:val="22"/>
        </w:rPr>
      </w:pPr>
      <w:r>
        <w:rPr>
          <w:rFonts w:hint="eastAsia" w:ascii="宋体" w:hAnsi="宋体" w:cs="宋体"/>
          <w:sz w:val="22"/>
        </w:rPr>
        <w:t xml:space="preserve">4.资金来源：自筹资金        </w:t>
      </w:r>
    </w:p>
    <w:p w14:paraId="5E8C65DF">
      <w:pPr>
        <w:widowControl/>
        <w:adjustRightInd w:val="0"/>
        <w:snapToGrid w:val="0"/>
        <w:spacing w:line="400" w:lineRule="exact"/>
        <w:ind w:firstLine="641"/>
        <w:rPr>
          <w:rFonts w:ascii="宋体" w:hAnsi="宋体" w:cs="宋体"/>
          <w:sz w:val="22"/>
        </w:rPr>
      </w:pPr>
      <w:r>
        <w:rPr>
          <w:rFonts w:hint="eastAsia" w:ascii="宋体" w:hAnsi="宋体" w:cs="宋体"/>
          <w:sz w:val="22"/>
        </w:rPr>
        <w:t>5.标段划分：一个标段</w:t>
      </w:r>
    </w:p>
    <w:p w14:paraId="1C5BBE6C">
      <w:pPr>
        <w:widowControl/>
        <w:adjustRightInd w:val="0"/>
        <w:snapToGrid w:val="0"/>
        <w:spacing w:line="400" w:lineRule="exact"/>
        <w:ind w:firstLine="641"/>
        <w:rPr>
          <w:rFonts w:ascii="宋体" w:hAnsi="宋体" w:cs="宋体"/>
          <w:sz w:val="22"/>
        </w:rPr>
      </w:pPr>
      <w:r>
        <w:rPr>
          <w:rFonts w:hint="eastAsia" w:ascii="宋体" w:hAnsi="宋体" w:cs="宋体"/>
          <w:sz w:val="22"/>
        </w:rPr>
        <w:t>6.招标范围：完成阜阳投资发展集团有限公司及所属子公司融资业务法律服务。</w:t>
      </w:r>
    </w:p>
    <w:p w14:paraId="406F8E26">
      <w:pPr>
        <w:widowControl/>
        <w:adjustRightInd w:val="0"/>
        <w:snapToGrid w:val="0"/>
        <w:spacing w:line="400" w:lineRule="exact"/>
        <w:ind w:firstLine="641"/>
        <w:rPr>
          <w:rFonts w:ascii="宋体" w:hAnsi="宋体" w:cs="宋体"/>
          <w:sz w:val="22"/>
        </w:rPr>
      </w:pPr>
      <w:r>
        <w:rPr>
          <w:rFonts w:hint="eastAsia" w:ascii="宋体" w:hAnsi="宋体" w:cs="宋体"/>
          <w:sz w:val="22"/>
        </w:rPr>
        <w:t>7.服务期限：3年（自签订入库协议之日起计算）。采取1+1+1年方式，第一年全年考核合格，自然转入第二年服务期，第二年全年考核合格，自然转入第三年服务期，任意一年考核不合格则终止合同。服务期内考核不合格的单位不得参加下一轮本项目扩库的投标。招标人不保证有效期内入库单位的最低项目数量和项目的连续性。</w:t>
      </w:r>
    </w:p>
    <w:p w14:paraId="660A3E62">
      <w:pPr>
        <w:widowControl/>
        <w:adjustRightInd w:val="0"/>
        <w:snapToGrid w:val="0"/>
        <w:spacing w:line="400" w:lineRule="exact"/>
        <w:ind w:firstLine="641"/>
        <w:rPr>
          <w:rFonts w:ascii="宋体" w:hAnsi="宋体" w:cs="宋体"/>
          <w:sz w:val="22"/>
        </w:rPr>
      </w:pPr>
      <w:r>
        <w:rPr>
          <w:rFonts w:hint="eastAsia" w:ascii="宋体" w:hAnsi="宋体" w:cs="宋体"/>
          <w:sz w:val="22"/>
        </w:rPr>
        <w:t>8.入库单位数量：3家。</w:t>
      </w:r>
    </w:p>
    <w:p w14:paraId="3D92A75B">
      <w:pPr>
        <w:spacing w:line="400" w:lineRule="exact"/>
        <w:ind w:firstLine="660" w:firstLineChars="300"/>
        <w:outlineLvl w:val="1"/>
        <w:rPr>
          <w:rFonts w:ascii="宋体" w:hAnsi="宋体" w:cs="宋体"/>
          <w:sz w:val="22"/>
        </w:rPr>
      </w:pPr>
      <w:r>
        <w:rPr>
          <w:rFonts w:hint="eastAsia" w:ascii="宋体" w:hAnsi="宋体" w:cs="宋体"/>
          <w:sz w:val="22"/>
        </w:rPr>
        <w:t>9.本项目不接受联合体投标；</w:t>
      </w:r>
    </w:p>
    <w:p w14:paraId="1FD5AB59">
      <w:pPr>
        <w:spacing w:line="400" w:lineRule="exact"/>
        <w:outlineLvl w:val="1"/>
        <w:rPr>
          <w:rFonts w:ascii="宋体" w:hAnsi="宋体" w:cs="宋体"/>
          <w:sz w:val="22"/>
        </w:rPr>
      </w:pPr>
      <w:bookmarkStart w:id="11" w:name="_Toc355604667"/>
      <w:bookmarkStart w:id="12" w:name="OLE_LINK2"/>
      <w:r>
        <w:rPr>
          <w:rFonts w:hint="eastAsia" w:ascii="宋体" w:hAnsi="宋体" w:cs="宋体"/>
          <w:sz w:val="22"/>
        </w:rPr>
        <w:t xml:space="preserve"> </w:t>
      </w:r>
      <w:bookmarkStart w:id="13" w:name="_Toc15425"/>
      <w:bookmarkStart w:id="14" w:name="_Toc11902"/>
      <w:r>
        <w:rPr>
          <w:rFonts w:hint="eastAsia" w:ascii="宋体" w:hAnsi="宋体" w:cs="宋体"/>
          <w:sz w:val="22"/>
        </w:rPr>
        <w:t xml:space="preserve">   二、投标人资格要求</w:t>
      </w:r>
      <w:bookmarkEnd w:id="11"/>
      <w:bookmarkEnd w:id="13"/>
      <w:bookmarkEnd w:id="14"/>
    </w:p>
    <w:bookmarkEnd w:id="12"/>
    <w:p w14:paraId="19D8C321">
      <w:pPr>
        <w:pStyle w:val="2"/>
        <w:spacing w:line="400" w:lineRule="exact"/>
        <w:ind w:firstLine="660" w:firstLineChars="300"/>
        <w:rPr>
          <w:rFonts w:ascii="宋体" w:hAnsi="宋体" w:cs="宋体"/>
          <w:sz w:val="22"/>
          <w:szCs w:val="21"/>
        </w:rPr>
      </w:pPr>
      <w:bookmarkStart w:id="15" w:name="_Toc355604668"/>
      <w:r>
        <w:rPr>
          <w:rFonts w:ascii="宋体" w:hAnsi="宋体" w:cs="宋体"/>
          <w:sz w:val="22"/>
          <w:szCs w:val="21"/>
        </w:rPr>
        <w:t>1.</w:t>
      </w:r>
      <w:r>
        <w:rPr>
          <w:rFonts w:hint="eastAsia" w:ascii="宋体" w:hAnsi="宋体" w:cs="宋体"/>
          <w:sz w:val="22"/>
          <w:szCs w:val="21"/>
        </w:rPr>
        <w:t>须具有有效的司法行政部门颁发的已通过年检的律师事务所执业许可证（提供许可证的复印件，并加盖公章）</w:t>
      </w:r>
    </w:p>
    <w:p w14:paraId="1684EF33">
      <w:pPr>
        <w:pStyle w:val="2"/>
        <w:spacing w:line="400" w:lineRule="exact"/>
        <w:ind w:firstLine="660" w:firstLineChars="300"/>
        <w:rPr>
          <w:rFonts w:ascii="宋体" w:hAnsi="宋体" w:cs="宋体"/>
          <w:sz w:val="22"/>
          <w:szCs w:val="21"/>
        </w:rPr>
      </w:pPr>
      <w:r>
        <w:rPr>
          <w:rFonts w:hint="eastAsia" w:ascii="宋体" w:hAnsi="宋体" w:cs="宋体"/>
          <w:sz w:val="22"/>
          <w:szCs w:val="21"/>
        </w:rPr>
        <w:t>2.是中国银行间市场交易商协会会员（需提供中国银行间市场交易商协会官网的“会员名单”并加盖公章）</w:t>
      </w:r>
    </w:p>
    <w:p w14:paraId="5726D017">
      <w:pPr>
        <w:pStyle w:val="2"/>
        <w:spacing w:line="400" w:lineRule="exact"/>
        <w:ind w:firstLine="660" w:firstLineChars="300"/>
        <w:rPr>
          <w:rFonts w:ascii="宋体" w:hAnsi="宋体" w:cs="宋体"/>
          <w:sz w:val="22"/>
          <w:szCs w:val="21"/>
        </w:rPr>
      </w:pPr>
      <w:r>
        <w:rPr>
          <w:rFonts w:hint="eastAsia" w:ascii="宋体" w:hAnsi="宋体" w:cs="宋体"/>
          <w:sz w:val="22"/>
          <w:szCs w:val="21"/>
        </w:rPr>
        <w:t>3.有办理证券业务的资格（需提供中国证券监督管理委员会网站查询的从事证券法律服务律师事务所首次备案表查询截图并加盖公章）</w:t>
      </w:r>
    </w:p>
    <w:p w14:paraId="77AD4A7C">
      <w:pPr>
        <w:pStyle w:val="2"/>
        <w:spacing w:line="400" w:lineRule="exact"/>
        <w:ind w:firstLine="660" w:firstLineChars="300"/>
        <w:rPr>
          <w:rFonts w:ascii="宋体" w:hAnsi="宋体" w:cs="宋体"/>
          <w:sz w:val="22"/>
          <w:szCs w:val="21"/>
        </w:rPr>
      </w:pPr>
      <w:r>
        <w:rPr>
          <w:rFonts w:hint="eastAsia" w:ascii="宋体" w:hAnsi="宋体" w:cs="宋体"/>
          <w:sz w:val="22"/>
          <w:szCs w:val="21"/>
        </w:rPr>
        <w:t>4.近三年内投标人在经营活动中没有因违反有关法律法规受到刑事处罚或者取消资格的行政处罚。（按投标文件格式要求签署投标函即可）</w:t>
      </w:r>
    </w:p>
    <w:p w14:paraId="351BCCA0">
      <w:pPr>
        <w:pStyle w:val="2"/>
        <w:spacing w:line="400" w:lineRule="exact"/>
        <w:ind w:firstLine="660" w:firstLineChars="300"/>
      </w:pPr>
      <w:r>
        <w:rPr>
          <w:rFonts w:hint="eastAsia" w:ascii="宋体" w:hAnsi="宋体" w:cs="宋体"/>
          <w:sz w:val="22"/>
          <w:szCs w:val="21"/>
        </w:rPr>
        <w:t>5.近三年内（自招标公告发布之日起向前追溯三年）无以下行为：（1）被行政主管部门限制投标的；（2）有违法违规行为的；（3）有违法犯罪记录的；（4）有不良行为记录的。（按投标文件格式要求签署投标函即可）</w:t>
      </w:r>
    </w:p>
    <w:p w14:paraId="5008CB56">
      <w:pPr>
        <w:spacing w:line="400" w:lineRule="exact"/>
        <w:outlineLvl w:val="1"/>
        <w:rPr>
          <w:rFonts w:ascii="宋体" w:hAnsi="宋体" w:cs="宋体"/>
          <w:sz w:val="22"/>
        </w:rPr>
      </w:pPr>
      <w:r>
        <w:rPr>
          <w:rFonts w:hint="eastAsia" w:ascii="宋体" w:hAnsi="宋体" w:cs="宋体"/>
          <w:sz w:val="22"/>
        </w:rPr>
        <w:t xml:space="preserve">   </w:t>
      </w:r>
      <w:bookmarkEnd w:id="15"/>
      <w:r>
        <w:rPr>
          <w:rFonts w:hint="eastAsia" w:ascii="宋体" w:hAnsi="宋体" w:cs="宋体"/>
          <w:sz w:val="22"/>
        </w:rPr>
        <w:t>三、报名及招标文件发售办法</w:t>
      </w:r>
    </w:p>
    <w:p w14:paraId="62F3FF7E">
      <w:pPr>
        <w:spacing w:line="400" w:lineRule="exact"/>
        <w:ind w:firstLine="660" w:firstLineChars="300"/>
        <w:outlineLvl w:val="1"/>
        <w:rPr>
          <w:rFonts w:ascii="宋体" w:hAnsi="宋体" w:cs="宋体"/>
          <w:sz w:val="22"/>
        </w:rPr>
      </w:pPr>
      <w:bookmarkStart w:id="16" w:name="_Toc355604669"/>
      <w:r>
        <w:rPr>
          <w:rFonts w:hint="eastAsia" w:ascii="宋体" w:hAnsi="宋体" w:cs="宋体"/>
          <w:sz w:val="22"/>
        </w:rPr>
        <w:t>1.报名方式：凡有意参加的投标人，可在</w:t>
      </w:r>
      <w:r>
        <w:rPr>
          <w:rFonts w:hint="eastAsia" w:ascii="宋体" w:hAnsi="宋体" w:cs="宋体"/>
          <w:kern w:val="0"/>
          <w:sz w:val="22"/>
        </w:rPr>
        <w:t>阜阳投资发展集团有限公司网站http://www.fytfjt.com/</w:t>
      </w:r>
      <w:r>
        <w:rPr>
          <w:rFonts w:hint="eastAsia" w:ascii="宋体" w:hAnsi="宋体" w:cs="宋体"/>
          <w:sz w:val="22"/>
        </w:rPr>
        <w:t xml:space="preserve">下载招标文件。      </w:t>
      </w:r>
    </w:p>
    <w:p w14:paraId="724A48D8">
      <w:pPr>
        <w:spacing w:line="400" w:lineRule="exact"/>
        <w:ind w:firstLine="660" w:firstLineChars="300"/>
        <w:outlineLvl w:val="1"/>
        <w:rPr>
          <w:rFonts w:ascii="宋体" w:hAnsi="宋体" w:cs="宋体"/>
          <w:sz w:val="22"/>
        </w:rPr>
      </w:pPr>
      <w:r>
        <w:rPr>
          <w:rFonts w:hint="eastAsia" w:ascii="宋体" w:hAnsi="宋体" w:cs="宋体"/>
          <w:sz w:val="22"/>
        </w:rPr>
        <w:t>2.招标文件价格：免收</w:t>
      </w:r>
    </w:p>
    <w:p w14:paraId="27D93405">
      <w:pPr>
        <w:spacing w:line="400" w:lineRule="exact"/>
        <w:outlineLvl w:val="1"/>
        <w:rPr>
          <w:rFonts w:ascii="宋体" w:hAnsi="宋体" w:cs="宋体"/>
          <w:sz w:val="22"/>
        </w:rPr>
      </w:pPr>
      <w:r>
        <w:rPr>
          <w:rFonts w:hint="eastAsia" w:ascii="宋体" w:hAnsi="宋体" w:cs="宋体"/>
          <w:sz w:val="22"/>
        </w:rPr>
        <w:t xml:space="preserve">   </w:t>
      </w:r>
      <w:bookmarkEnd w:id="16"/>
      <w:r>
        <w:rPr>
          <w:rFonts w:hint="eastAsia" w:ascii="宋体" w:hAnsi="宋体" w:cs="宋体"/>
          <w:sz w:val="22"/>
        </w:rPr>
        <w:t>四、开标时间及地点</w:t>
      </w:r>
    </w:p>
    <w:p w14:paraId="1FDBF20B">
      <w:pPr>
        <w:widowControl/>
        <w:spacing w:line="400" w:lineRule="exact"/>
        <w:ind w:firstLine="660" w:firstLineChars="300"/>
        <w:rPr>
          <w:rFonts w:ascii="宋体" w:hAnsi="宋体" w:cs="宋体"/>
          <w:sz w:val="22"/>
        </w:rPr>
      </w:pPr>
      <w:bookmarkStart w:id="17" w:name="_Toc15839"/>
      <w:bookmarkStart w:id="18" w:name="_Toc10026"/>
      <w:r>
        <w:rPr>
          <w:rFonts w:hint="eastAsia" w:ascii="宋体" w:hAnsi="宋体" w:cs="宋体"/>
          <w:sz w:val="22"/>
        </w:rPr>
        <w:t>1.</w:t>
      </w:r>
      <w:bookmarkEnd w:id="17"/>
      <w:bookmarkEnd w:id="18"/>
      <w:bookmarkStart w:id="19" w:name="_Toc29535"/>
      <w:bookmarkStart w:id="20" w:name="_Toc21951"/>
      <w:r>
        <w:rPr>
          <w:rFonts w:hint="eastAsia" w:ascii="宋体" w:hAnsi="宋体" w:cs="宋体"/>
          <w:sz w:val="22"/>
        </w:rPr>
        <w:t>开标时间：</w:t>
      </w:r>
      <w:r>
        <w:rPr>
          <w:rFonts w:ascii="宋体" w:hAnsi="宋体" w:cs="宋体"/>
          <w:sz w:val="22"/>
        </w:rPr>
        <w:t>2026</w:t>
      </w:r>
      <w:r>
        <w:rPr>
          <w:rFonts w:hint="eastAsia" w:ascii="宋体" w:hAnsi="宋体" w:cs="宋体"/>
          <w:sz w:val="22"/>
        </w:rPr>
        <w:t>年</w:t>
      </w:r>
      <w:r>
        <w:rPr>
          <w:rFonts w:ascii="宋体" w:hAnsi="宋体" w:cs="宋体"/>
          <w:sz w:val="22"/>
        </w:rPr>
        <w:t>11</w:t>
      </w:r>
      <w:r>
        <w:rPr>
          <w:rFonts w:hint="eastAsia" w:ascii="宋体" w:hAnsi="宋体" w:cs="宋体"/>
          <w:sz w:val="22"/>
        </w:rPr>
        <w:t>月</w:t>
      </w:r>
      <w:r>
        <w:rPr>
          <w:rFonts w:ascii="宋体" w:hAnsi="宋体" w:cs="宋体"/>
          <w:sz w:val="22"/>
        </w:rPr>
        <w:t>1</w:t>
      </w:r>
      <w:r>
        <w:rPr>
          <w:rFonts w:hint="eastAsia" w:ascii="宋体" w:hAnsi="宋体" w:cs="宋体"/>
          <w:sz w:val="22"/>
          <w:lang w:val="en-US" w:eastAsia="zh-CN"/>
        </w:rPr>
        <w:t>6</w:t>
      </w:r>
      <w:bookmarkStart w:id="340" w:name="_GoBack"/>
      <w:bookmarkEnd w:id="340"/>
      <w:r>
        <w:rPr>
          <w:rFonts w:hint="eastAsia" w:ascii="宋体" w:hAnsi="宋体" w:cs="宋体"/>
          <w:sz w:val="22"/>
        </w:rPr>
        <w:t>日10时00分</w:t>
      </w:r>
    </w:p>
    <w:p w14:paraId="733ECF90">
      <w:pPr>
        <w:spacing w:line="400" w:lineRule="exact"/>
        <w:ind w:firstLine="660" w:firstLineChars="300"/>
        <w:outlineLvl w:val="2"/>
        <w:rPr>
          <w:rFonts w:ascii="宋体" w:hAnsi="宋体" w:cs="宋体"/>
          <w:sz w:val="22"/>
        </w:rPr>
      </w:pPr>
      <w:r>
        <w:rPr>
          <w:rFonts w:hint="eastAsia" w:ascii="宋体" w:hAnsi="宋体" w:cs="宋体"/>
          <w:sz w:val="22"/>
        </w:rPr>
        <w:t>2.开标地点：阜阳市同创投资咨询管理有限公司会议室 。</w:t>
      </w:r>
      <w:bookmarkEnd w:id="19"/>
      <w:bookmarkEnd w:id="20"/>
      <w:bookmarkStart w:id="21" w:name="_Toc179632533"/>
      <w:bookmarkStart w:id="22" w:name="_Toc296602407"/>
      <w:bookmarkStart w:id="23" w:name="_Toc157499355"/>
      <w:bookmarkStart w:id="24" w:name="_Toc246996906"/>
      <w:bookmarkStart w:id="25" w:name="_Toc246996163"/>
      <w:bookmarkStart w:id="26" w:name="_Toc247085677"/>
    </w:p>
    <w:bookmarkEnd w:id="21"/>
    <w:bookmarkEnd w:id="22"/>
    <w:bookmarkEnd w:id="23"/>
    <w:bookmarkEnd w:id="24"/>
    <w:bookmarkEnd w:id="25"/>
    <w:bookmarkEnd w:id="26"/>
    <w:p w14:paraId="5B709E48">
      <w:pPr>
        <w:spacing w:line="400" w:lineRule="exact"/>
        <w:outlineLvl w:val="1"/>
        <w:rPr>
          <w:rFonts w:ascii="宋体" w:hAnsi="宋体" w:cs="宋体"/>
          <w:sz w:val="22"/>
        </w:rPr>
      </w:pPr>
      <w:bookmarkStart w:id="27" w:name="_Toc355604670"/>
      <w:r>
        <w:rPr>
          <w:rFonts w:hint="eastAsia" w:ascii="宋体" w:hAnsi="宋体" w:cs="宋体"/>
          <w:sz w:val="22"/>
        </w:rPr>
        <w:t xml:space="preserve">   </w:t>
      </w:r>
      <w:bookmarkEnd w:id="27"/>
      <w:r>
        <w:rPr>
          <w:rFonts w:hint="eastAsia" w:ascii="宋体" w:hAnsi="宋体" w:cs="宋体"/>
          <w:sz w:val="22"/>
        </w:rPr>
        <w:t>五、投标文件递交时间、截止时间及地点</w:t>
      </w:r>
    </w:p>
    <w:p w14:paraId="4768FA43">
      <w:pPr>
        <w:spacing w:line="400" w:lineRule="exact"/>
        <w:ind w:firstLine="660" w:firstLineChars="300"/>
        <w:rPr>
          <w:rFonts w:ascii="宋体" w:hAnsi="宋体" w:cs="宋体"/>
          <w:sz w:val="22"/>
        </w:rPr>
      </w:pPr>
      <w:r>
        <w:rPr>
          <w:rFonts w:hint="eastAsia" w:ascii="宋体" w:hAnsi="宋体" w:cs="宋体"/>
          <w:sz w:val="22"/>
        </w:rPr>
        <w:t>1.投标文件递交时间：投标截止时间前 2小时内。</w:t>
      </w:r>
    </w:p>
    <w:p w14:paraId="243008AB">
      <w:pPr>
        <w:spacing w:line="400" w:lineRule="exact"/>
        <w:ind w:firstLine="660" w:firstLineChars="300"/>
        <w:rPr>
          <w:rFonts w:ascii="宋体" w:hAnsi="宋体" w:cs="宋体"/>
          <w:sz w:val="22"/>
        </w:rPr>
      </w:pPr>
      <w:r>
        <w:rPr>
          <w:rFonts w:hint="eastAsia" w:ascii="宋体" w:hAnsi="宋体" w:cs="宋体"/>
          <w:sz w:val="22"/>
        </w:rPr>
        <w:t>2.投标文件递交的截止时间同开标时间。</w:t>
      </w:r>
    </w:p>
    <w:p w14:paraId="471CA41D">
      <w:pPr>
        <w:spacing w:line="400" w:lineRule="exact"/>
        <w:ind w:firstLine="660" w:firstLineChars="300"/>
        <w:rPr>
          <w:rFonts w:ascii="宋体" w:hAnsi="宋体" w:cs="宋体"/>
          <w:sz w:val="22"/>
        </w:rPr>
      </w:pPr>
      <w:r>
        <w:rPr>
          <w:rFonts w:hint="eastAsia" w:ascii="宋体" w:hAnsi="宋体" w:cs="宋体"/>
          <w:sz w:val="22"/>
        </w:rPr>
        <w:t>3.投标文件递交地点：招标人指定电子邮箱（详见其他补充事宜）。</w:t>
      </w:r>
    </w:p>
    <w:p w14:paraId="34C5E414">
      <w:pPr>
        <w:spacing w:line="400" w:lineRule="exact"/>
        <w:ind w:firstLine="440" w:firstLineChars="200"/>
        <w:rPr>
          <w:rFonts w:ascii="宋体" w:hAnsi="宋体" w:cs="宋体"/>
          <w:sz w:val="22"/>
        </w:rPr>
      </w:pPr>
      <w:r>
        <w:rPr>
          <w:rFonts w:hint="eastAsia" w:ascii="宋体" w:hAnsi="宋体" w:cs="宋体"/>
          <w:sz w:val="22"/>
        </w:rPr>
        <w:t>4.逾期送达的或者未送达指定地点的投标文件，招标人拒绝接收。</w:t>
      </w:r>
    </w:p>
    <w:p w14:paraId="7323AD6E">
      <w:pPr>
        <w:spacing w:line="400" w:lineRule="exact"/>
        <w:ind w:firstLine="440" w:firstLineChars="200"/>
        <w:rPr>
          <w:rFonts w:ascii="宋体" w:hAnsi="宋体" w:cs="宋体"/>
          <w:sz w:val="22"/>
        </w:rPr>
      </w:pPr>
      <w:r>
        <w:rPr>
          <w:rFonts w:hint="eastAsia" w:ascii="宋体" w:hAnsi="宋体" w:cs="宋体"/>
          <w:sz w:val="22"/>
        </w:rPr>
        <w:t>六、联系方法</w:t>
      </w:r>
    </w:p>
    <w:p w14:paraId="0EE70430">
      <w:pPr>
        <w:spacing w:line="400" w:lineRule="exact"/>
        <w:ind w:firstLine="440" w:firstLineChars="200"/>
        <w:rPr>
          <w:rFonts w:ascii="宋体" w:hAnsi="宋体" w:cs="宋体"/>
          <w:sz w:val="22"/>
        </w:rPr>
      </w:pPr>
      <w:r>
        <w:rPr>
          <w:rFonts w:hint="eastAsia" w:ascii="宋体" w:hAnsi="宋体" w:cs="宋体"/>
          <w:sz w:val="22"/>
        </w:rPr>
        <w:t>（一）项目单位：阜阳投资发展集团有限公司</w:t>
      </w:r>
    </w:p>
    <w:p w14:paraId="195BDD44">
      <w:pPr>
        <w:spacing w:line="400" w:lineRule="exact"/>
        <w:ind w:firstLine="660" w:firstLineChars="300"/>
        <w:rPr>
          <w:rFonts w:ascii="宋体" w:hAnsi="宋体" w:cs="宋体"/>
          <w:sz w:val="22"/>
        </w:rPr>
      </w:pPr>
      <w:r>
        <w:rPr>
          <w:rFonts w:hint="eastAsia" w:ascii="宋体" w:hAnsi="宋体" w:cs="宋体"/>
          <w:sz w:val="22"/>
        </w:rPr>
        <w:t xml:space="preserve">联系人：李工 </w:t>
      </w:r>
    </w:p>
    <w:p w14:paraId="10350350">
      <w:pPr>
        <w:spacing w:line="400" w:lineRule="exact"/>
        <w:ind w:firstLine="660" w:firstLineChars="300"/>
        <w:rPr>
          <w:rFonts w:ascii="宋体" w:hAnsi="宋体" w:cs="宋体"/>
          <w:sz w:val="22"/>
        </w:rPr>
      </w:pPr>
      <w:r>
        <w:rPr>
          <w:rFonts w:hint="eastAsia" w:ascii="宋体" w:hAnsi="宋体" w:cs="宋体"/>
          <w:sz w:val="22"/>
        </w:rPr>
        <w:t xml:space="preserve">电话：0558-2552009 </w:t>
      </w:r>
    </w:p>
    <w:p w14:paraId="7BDDEA41">
      <w:pPr>
        <w:spacing w:line="400" w:lineRule="exact"/>
        <w:ind w:firstLine="440" w:firstLineChars="200"/>
        <w:rPr>
          <w:rFonts w:ascii="宋体" w:hAnsi="宋体" w:cs="宋体"/>
          <w:sz w:val="22"/>
        </w:rPr>
      </w:pPr>
      <w:r>
        <w:rPr>
          <w:rFonts w:hint="eastAsia" w:ascii="宋体" w:hAnsi="宋体" w:cs="宋体"/>
          <w:sz w:val="22"/>
        </w:rPr>
        <w:t>（二）招标代理机构：阜阳市同创投资咨询管理有限公司</w:t>
      </w:r>
    </w:p>
    <w:p w14:paraId="2ABE1809">
      <w:pPr>
        <w:spacing w:line="400" w:lineRule="exact"/>
        <w:ind w:firstLine="660" w:firstLineChars="300"/>
        <w:rPr>
          <w:rFonts w:ascii="宋体" w:hAnsi="宋体" w:cs="宋体"/>
          <w:sz w:val="22"/>
        </w:rPr>
      </w:pPr>
      <w:r>
        <w:rPr>
          <w:rFonts w:hint="eastAsia" w:ascii="宋体" w:hAnsi="宋体" w:cs="宋体"/>
          <w:sz w:val="22"/>
        </w:rPr>
        <w:t xml:space="preserve">地址：阜阳市城南新区三清路阜阳市民中心三楼西北角6号厅              </w:t>
      </w:r>
    </w:p>
    <w:p w14:paraId="5EA7354F">
      <w:pPr>
        <w:tabs>
          <w:tab w:val="left" w:pos="4858"/>
        </w:tabs>
        <w:topLinePunct/>
        <w:spacing w:line="400" w:lineRule="exact"/>
        <w:ind w:firstLine="660" w:firstLineChars="300"/>
        <w:rPr>
          <w:rFonts w:ascii="宋体" w:hAnsi="宋体" w:cs="宋体"/>
          <w:sz w:val="22"/>
        </w:rPr>
      </w:pPr>
      <w:r>
        <w:rPr>
          <w:rFonts w:hint="eastAsia" w:ascii="宋体" w:hAnsi="宋体" w:cs="宋体"/>
          <w:sz w:val="22"/>
        </w:rPr>
        <w:t xml:space="preserve">联 系 人：刘工  </w:t>
      </w:r>
    </w:p>
    <w:p w14:paraId="484F5EBF">
      <w:pPr>
        <w:topLinePunct/>
        <w:spacing w:line="400" w:lineRule="exact"/>
        <w:ind w:firstLine="660" w:firstLineChars="300"/>
        <w:rPr>
          <w:rFonts w:ascii="宋体" w:hAnsi="宋体" w:cs="宋体"/>
          <w:sz w:val="22"/>
        </w:rPr>
      </w:pPr>
      <w:r>
        <w:rPr>
          <w:rFonts w:hint="eastAsia" w:ascii="宋体" w:hAnsi="宋体" w:cs="宋体"/>
          <w:sz w:val="22"/>
        </w:rPr>
        <w:t xml:space="preserve">电    话： 0558-2166193（备用电话0558-2166016）    </w:t>
      </w:r>
    </w:p>
    <w:bookmarkEnd w:id="8"/>
    <w:bookmarkEnd w:id="9"/>
    <w:p w14:paraId="1B291780">
      <w:pPr>
        <w:spacing w:after="120" w:line="400" w:lineRule="exact"/>
        <w:ind w:firstLine="480" w:firstLineChars="200"/>
        <w:rPr>
          <w:rFonts w:ascii="宋体" w:hAnsi="宋体" w:cs="宋体"/>
          <w:bCs/>
          <w:kern w:val="0"/>
          <w:sz w:val="24"/>
          <w:szCs w:val="24"/>
        </w:rPr>
      </w:pPr>
      <w:r>
        <w:rPr>
          <w:rFonts w:hint="eastAsia" w:ascii="宋体" w:hAnsi="宋体" w:cs="宋体"/>
          <w:bCs/>
          <w:kern w:val="0"/>
          <w:sz w:val="24"/>
          <w:szCs w:val="24"/>
        </w:rPr>
        <w:t>七、其他补充事宜</w:t>
      </w:r>
    </w:p>
    <w:p w14:paraId="61A08F0C">
      <w:pPr>
        <w:spacing w:after="120" w:line="400" w:lineRule="exact"/>
        <w:ind w:left="420" w:leftChars="200" w:firstLine="440" w:firstLineChars="200"/>
        <w:rPr>
          <w:rFonts w:ascii="宋体" w:hAnsi="宋体" w:cs="宋体"/>
          <w:sz w:val="22"/>
        </w:rPr>
      </w:pPr>
      <w:r>
        <w:rPr>
          <w:rFonts w:hint="eastAsia" w:ascii="宋体" w:hAnsi="宋体" w:cs="宋体"/>
          <w:sz w:val="22"/>
        </w:rPr>
        <w:t>本项目采用电子邮箱接收投标文件，不再进行现场递交，具体办法如下：</w:t>
      </w:r>
    </w:p>
    <w:p w14:paraId="0D02FE69">
      <w:pPr>
        <w:spacing w:after="120" w:line="400" w:lineRule="exact"/>
        <w:ind w:left="420" w:leftChars="200" w:firstLine="440" w:firstLineChars="200"/>
        <w:rPr>
          <w:rFonts w:ascii="宋体" w:hAnsi="宋体" w:cs="宋体"/>
          <w:sz w:val="22"/>
        </w:rPr>
      </w:pPr>
      <w:r>
        <w:rPr>
          <w:rFonts w:hint="eastAsia" w:ascii="宋体" w:hAnsi="宋体" w:cs="宋体"/>
          <w:sz w:val="22"/>
        </w:rPr>
        <w:t>（1）电子邮箱地址的获取方式：</w:t>
      </w:r>
    </w:p>
    <w:p w14:paraId="42B1C65A">
      <w:pPr>
        <w:spacing w:after="120" w:line="400" w:lineRule="exact"/>
        <w:ind w:left="420" w:leftChars="200" w:firstLine="440" w:firstLineChars="200"/>
        <w:rPr>
          <w:rFonts w:ascii="宋体" w:hAnsi="宋体" w:cs="宋体"/>
          <w:sz w:val="22"/>
        </w:rPr>
      </w:pPr>
      <w:r>
        <w:rPr>
          <w:rFonts w:hint="eastAsia" w:ascii="宋体" w:hAnsi="宋体" w:cs="宋体"/>
          <w:sz w:val="22"/>
        </w:rPr>
        <w:t>投标截止时间前两小时内，代理机构工作人员在招标人、现场监督员（如有）共同见证下现场申请临时电子邮箱地址，并将电子邮箱地址及时发布在阜阳投资发展集团有限公司网站http://www.fytfjt.com/中。各潜在投标人应在投标截止时间前两小时内随时关注该项目的更正公告、答疑或澄清，及时获取电子邮箱地址。</w:t>
      </w:r>
    </w:p>
    <w:p w14:paraId="22B0F4DD">
      <w:pPr>
        <w:spacing w:after="120" w:line="400" w:lineRule="exact"/>
        <w:ind w:left="420" w:leftChars="200" w:firstLine="440" w:firstLineChars="200"/>
        <w:rPr>
          <w:rFonts w:ascii="宋体" w:hAnsi="宋体" w:cs="宋体"/>
          <w:sz w:val="22"/>
        </w:rPr>
      </w:pPr>
      <w:r>
        <w:rPr>
          <w:rFonts w:hint="eastAsia" w:ascii="宋体" w:hAnsi="宋体" w:cs="宋体"/>
          <w:sz w:val="22"/>
        </w:rPr>
        <w:t>（2）电子版投标文件的递交方式：</w:t>
      </w:r>
    </w:p>
    <w:p w14:paraId="2B28BC15">
      <w:pPr>
        <w:spacing w:after="120" w:line="400" w:lineRule="exact"/>
        <w:ind w:left="420" w:leftChars="200" w:firstLine="440" w:firstLineChars="200"/>
        <w:rPr>
          <w:rFonts w:ascii="宋体" w:hAnsi="宋体" w:cs="宋体"/>
          <w:sz w:val="22"/>
        </w:rPr>
      </w:pPr>
      <w:r>
        <w:rPr>
          <w:rFonts w:hint="eastAsia" w:ascii="宋体" w:hAnsi="宋体" w:cs="宋体"/>
          <w:sz w:val="22"/>
        </w:rPr>
        <w:t>各潜在投标人应提前将该项目签字盖章齐全的纸质版投标文件进行扫描后转化为电子版PDF格式，以上内容压缩为一个压缩包上传至邮箱，压缩包和邮件名称均须设置成：投标人名称+项目名称+授权人姓名+授权人手机号码，且邮件内容与邮件名称相统一，如因投标人邮件名称标识错误或邮件内容混传，责任自负。</w:t>
      </w:r>
    </w:p>
    <w:p w14:paraId="56F69972">
      <w:pPr>
        <w:spacing w:after="120" w:line="400" w:lineRule="exact"/>
        <w:ind w:left="420" w:leftChars="200" w:firstLine="440" w:firstLineChars="200"/>
        <w:rPr>
          <w:rFonts w:ascii="宋体" w:hAnsi="宋体" w:cs="宋体"/>
          <w:sz w:val="22"/>
        </w:rPr>
      </w:pPr>
      <w:r>
        <w:rPr>
          <w:rFonts w:hint="eastAsia" w:ascii="宋体" w:hAnsi="宋体" w:cs="宋体"/>
          <w:sz w:val="22"/>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30DBB6F7">
      <w:pPr>
        <w:spacing w:after="120" w:line="400" w:lineRule="exact"/>
        <w:ind w:left="420" w:leftChars="200" w:firstLine="440" w:firstLineChars="200"/>
        <w:rPr>
          <w:rFonts w:ascii="宋体" w:hAnsi="宋体" w:cs="宋体"/>
          <w:sz w:val="22"/>
        </w:rPr>
      </w:pPr>
      <w:r>
        <w:rPr>
          <w:rFonts w:hint="eastAsia" w:ascii="宋体" w:hAnsi="宋体" w:cs="宋体"/>
          <w:sz w:val="22"/>
        </w:rPr>
        <w:t>（3）电子版投标文件询标方式：</w:t>
      </w:r>
    </w:p>
    <w:p w14:paraId="7B87A858">
      <w:pPr>
        <w:spacing w:after="120" w:line="400" w:lineRule="exact"/>
        <w:ind w:left="420" w:leftChars="200" w:firstLine="440" w:firstLineChars="200"/>
        <w:rPr>
          <w:rFonts w:ascii="宋体" w:hAnsi="宋体" w:cs="宋体"/>
          <w:sz w:val="22"/>
        </w:rPr>
      </w:pPr>
      <w:r>
        <w:rPr>
          <w:rFonts w:hint="eastAsia" w:ascii="宋体" w:hAnsi="宋体" w:cs="宋体"/>
          <w:sz w:val="22"/>
        </w:rPr>
        <w:t>评标委员会依据招标文件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w:t>
      </w:r>
    </w:p>
    <w:p w14:paraId="455B9FFC">
      <w:pPr>
        <w:spacing w:line="400" w:lineRule="exact"/>
        <w:rPr>
          <w:rFonts w:ascii="宋体" w:hAnsi="宋体" w:cs="宋体"/>
          <w:sz w:val="22"/>
        </w:rPr>
      </w:pPr>
    </w:p>
    <w:p w14:paraId="66588958">
      <w:pPr>
        <w:spacing w:line="400" w:lineRule="exact"/>
        <w:jc w:val="right"/>
        <w:rPr>
          <w:rFonts w:ascii="宋体" w:hAnsi="宋体" w:cs="宋体"/>
          <w:sz w:val="22"/>
        </w:rPr>
      </w:pPr>
    </w:p>
    <w:p w14:paraId="673C84CC">
      <w:pPr>
        <w:pStyle w:val="2"/>
      </w:pPr>
    </w:p>
    <w:p w14:paraId="657292BD">
      <w:pPr>
        <w:pStyle w:val="6"/>
        <w:ind w:left="420" w:hanging="420"/>
      </w:pPr>
    </w:p>
    <w:p w14:paraId="0B3ABD10">
      <w:pPr>
        <w:pStyle w:val="6"/>
        <w:ind w:left="420" w:hanging="420"/>
      </w:pPr>
    </w:p>
    <w:p w14:paraId="0A47165A">
      <w:pPr>
        <w:pStyle w:val="6"/>
        <w:ind w:left="420" w:hanging="420"/>
      </w:pPr>
    </w:p>
    <w:p w14:paraId="25C0D3CB">
      <w:pPr>
        <w:pStyle w:val="6"/>
        <w:ind w:left="420" w:hanging="420"/>
      </w:pPr>
    </w:p>
    <w:p w14:paraId="01139880">
      <w:pPr>
        <w:pStyle w:val="6"/>
        <w:ind w:left="420" w:hanging="420"/>
      </w:pPr>
    </w:p>
    <w:p w14:paraId="11603459">
      <w:pPr>
        <w:pStyle w:val="6"/>
        <w:ind w:left="420" w:hanging="420"/>
      </w:pPr>
    </w:p>
    <w:p w14:paraId="16E59037">
      <w:pPr>
        <w:pStyle w:val="6"/>
        <w:ind w:left="420" w:hanging="420"/>
      </w:pPr>
    </w:p>
    <w:p w14:paraId="3DB10BFE">
      <w:pPr>
        <w:pStyle w:val="6"/>
        <w:ind w:left="420" w:hanging="420"/>
      </w:pPr>
    </w:p>
    <w:p w14:paraId="5B51596E">
      <w:pPr>
        <w:pStyle w:val="6"/>
        <w:ind w:left="420" w:hanging="420"/>
      </w:pPr>
    </w:p>
    <w:p w14:paraId="3869E562">
      <w:pPr>
        <w:pStyle w:val="6"/>
        <w:ind w:left="420" w:hanging="420"/>
      </w:pPr>
    </w:p>
    <w:p w14:paraId="72E147E2">
      <w:pPr>
        <w:pStyle w:val="6"/>
        <w:ind w:left="420" w:hanging="420"/>
      </w:pPr>
    </w:p>
    <w:p w14:paraId="765EEC98">
      <w:pPr>
        <w:pStyle w:val="6"/>
        <w:ind w:left="420" w:hanging="420"/>
      </w:pPr>
    </w:p>
    <w:p w14:paraId="08AFE349">
      <w:pPr>
        <w:pStyle w:val="6"/>
        <w:ind w:left="420" w:hanging="420"/>
      </w:pPr>
    </w:p>
    <w:p w14:paraId="15033421">
      <w:pPr>
        <w:pStyle w:val="6"/>
        <w:ind w:left="420" w:hanging="420"/>
      </w:pPr>
    </w:p>
    <w:p w14:paraId="4BDFA15C">
      <w:pPr>
        <w:pStyle w:val="6"/>
        <w:ind w:left="420" w:hanging="420"/>
      </w:pPr>
    </w:p>
    <w:p w14:paraId="099A0B1F">
      <w:pPr>
        <w:pStyle w:val="6"/>
        <w:ind w:left="420" w:hanging="420"/>
      </w:pPr>
    </w:p>
    <w:p w14:paraId="180A4FD6">
      <w:pPr>
        <w:pStyle w:val="6"/>
        <w:ind w:left="420" w:hanging="420"/>
      </w:pPr>
    </w:p>
    <w:p w14:paraId="4475D924">
      <w:pPr>
        <w:pStyle w:val="6"/>
        <w:ind w:left="420" w:hanging="420"/>
      </w:pPr>
    </w:p>
    <w:p w14:paraId="0EA56CBC">
      <w:pPr>
        <w:pStyle w:val="6"/>
        <w:ind w:left="420" w:hanging="420"/>
      </w:pPr>
    </w:p>
    <w:p w14:paraId="0282D3F3">
      <w:pPr>
        <w:pStyle w:val="6"/>
        <w:ind w:left="420" w:hanging="420"/>
      </w:pPr>
    </w:p>
    <w:p w14:paraId="3358B6E5">
      <w:pPr>
        <w:pStyle w:val="6"/>
        <w:ind w:left="420" w:hanging="420"/>
      </w:pPr>
    </w:p>
    <w:p w14:paraId="20B77641">
      <w:pPr>
        <w:pStyle w:val="6"/>
        <w:ind w:left="420" w:hanging="420"/>
      </w:pPr>
    </w:p>
    <w:p w14:paraId="2A155EAF">
      <w:pPr>
        <w:pStyle w:val="6"/>
        <w:ind w:left="420" w:hanging="420"/>
      </w:pPr>
    </w:p>
    <w:p w14:paraId="3F31D1A3">
      <w:pPr>
        <w:pStyle w:val="6"/>
        <w:ind w:left="420" w:hanging="420"/>
      </w:pPr>
    </w:p>
    <w:p w14:paraId="6DC839B1">
      <w:pPr>
        <w:pStyle w:val="6"/>
        <w:ind w:left="420" w:hanging="420"/>
      </w:pPr>
    </w:p>
    <w:p w14:paraId="26F35831">
      <w:pPr>
        <w:pStyle w:val="6"/>
        <w:ind w:left="420" w:hanging="420"/>
      </w:pPr>
    </w:p>
    <w:p w14:paraId="1AF805A0">
      <w:pPr>
        <w:pStyle w:val="6"/>
        <w:ind w:left="420" w:hanging="420"/>
      </w:pPr>
    </w:p>
    <w:p w14:paraId="2F451C43">
      <w:pPr>
        <w:pStyle w:val="6"/>
        <w:ind w:left="420" w:hanging="420"/>
      </w:pPr>
    </w:p>
    <w:p w14:paraId="5BFC66B3">
      <w:pPr>
        <w:pStyle w:val="6"/>
        <w:ind w:left="420" w:hanging="420"/>
      </w:pPr>
    </w:p>
    <w:p w14:paraId="4AAE021F">
      <w:pPr>
        <w:pStyle w:val="6"/>
        <w:ind w:left="420" w:hanging="420"/>
      </w:pPr>
    </w:p>
    <w:p w14:paraId="76607F3F">
      <w:pPr>
        <w:pStyle w:val="6"/>
        <w:ind w:left="420" w:hanging="420"/>
      </w:pPr>
    </w:p>
    <w:p w14:paraId="7BBCBCD6">
      <w:pPr>
        <w:pStyle w:val="6"/>
        <w:ind w:left="420" w:hanging="420"/>
      </w:pPr>
    </w:p>
    <w:p w14:paraId="6BF0F957">
      <w:pPr>
        <w:pStyle w:val="6"/>
        <w:ind w:left="420" w:hanging="420"/>
      </w:pPr>
    </w:p>
    <w:p w14:paraId="05637E9E">
      <w:pPr>
        <w:pStyle w:val="6"/>
        <w:ind w:left="420" w:hanging="420"/>
      </w:pPr>
    </w:p>
    <w:bookmarkEnd w:id="10"/>
    <w:p w14:paraId="59C189B4">
      <w:pPr>
        <w:spacing w:line="360" w:lineRule="auto"/>
        <w:ind w:firstLine="2891" w:firstLineChars="900"/>
        <w:outlineLvl w:val="0"/>
        <w:rPr>
          <w:rStyle w:val="20"/>
          <w:rFonts w:ascii="宋体" w:hAnsi="宋体" w:cs="宋体"/>
        </w:rPr>
      </w:pPr>
      <w:bookmarkStart w:id="28" w:name="_Toc535314223"/>
      <w:bookmarkStart w:id="29" w:name="_Toc10813"/>
      <w:bookmarkStart w:id="30" w:name="_Toc23477"/>
      <w:bookmarkStart w:id="31" w:name="_Toc368985788"/>
      <w:bookmarkStart w:id="32" w:name="_Toc8328"/>
      <w:r>
        <w:rPr>
          <w:rStyle w:val="20"/>
          <w:rFonts w:hint="eastAsia" w:ascii="宋体" w:hAnsi="宋体" w:cs="宋体"/>
          <w:sz w:val="32"/>
          <w:szCs w:val="32"/>
        </w:rPr>
        <w:t>第二章 投标人须知</w:t>
      </w:r>
      <w:bookmarkEnd w:id="28"/>
      <w:bookmarkEnd w:id="29"/>
      <w:bookmarkEnd w:id="30"/>
      <w:bookmarkEnd w:id="31"/>
      <w:bookmarkEnd w:id="32"/>
    </w:p>
    <w:p w14:paraId="3A15E820">
      <w:pPr>
        <w:spacing w:line="360" w:lineRule="auto"/>
        <w:jc w:val="center"/>
        <w:outlineLvl w:val="1"/>
        <w:rPr>
          <w:rFonts w:ascii="宋体" w:hAnsi="宋体" w:cs="宋体"/>
          <w:b/>
          <w:bCs/>
          <w:sz w:val="28"/>
          <w:szCs w:val="28"/>
        </w:rPr>
      </w:pPr>
      <w:bookmarkStart w:id="33" w:name="_Toc13553"/>
      <w:bookmarkStart w:id="34" w:name="_Toc487641629"/>
      <w:bookmarkStart w:id="35" w:name="_Toc28026"/>
      <w:bookmarkStart w:id="36" w:name="_Toc493081564"/>
      <w:bookmarkStart w:id="37" w:name="_Toc487461248"/>
      <w:bookmarkStart w:id="38" w:name="_Toc144974497"/>
      <w:bookmarkStart w:id="39" w:name="_Toc179632546"/>
      <w:bookmarkStart w:id="40" w:name="_Toc29425"/>
      <w:bookmarkStart w:id="41" w:name="_Toc17457"/>
      <w:bookmarkStart w:id="42" w:name="_Toc152045529"/>
      <w:bookmarkStart w:id="43" w:name="_Toc2961"/>
      <w:bookmarkStart w:id="44" w:name="_Toc152042305"/>
      <w:r>
        <w:rPr>
          <w:rFonts w:hint="eastAsia" w:ascii="宋体" w:hAnsi="宋体" w:cs="宋体"/>
          <w:b/>
          <w:bCs/>
          <w:sz w:val="28"/>
          <w:szCs w:val="28"/>
        </w:rPr>
        <w:t>投标人须知前附表</w:t>
      </w:r>
      <w:bookmarkEnd w:id="33"/>
      <w:bookmarkEnd w:id="34"/>
      <w:bookmarkEnd w:id="35"/>
      <w:bookmarkEnd w:id="36"/>
      <w:bookmarkEnd w:id="37"/>
    </w:p>
    <w:tbl>
      <w:tblPr>
        <w:tblStyle w:val="16"/>
        <w:tblW w:w="100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84"/>
        <w:gridCol w:w="6780"/>
      </w:tblGrid>
      <w:tr w14:paraId="5B46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3" w:type="dxa"/>
            <w:vAlign w:val="center"/>
          </w:tcPr>
          <w:p w14:paraId="187A0C1D">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条款号</w:t>
            </w:r>
          </w:p>
        </w:tc>
        <w:tc>
          <w:tcPr>
            <w:tcW w:w="2284" w:type="dxa"/>
            <w:vAlign w:val="center"/>
          </w:tcPr>
          <w:p w14:paraId="0BA1E6BE">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条  款  名  称</w:t>
            </w:r>
          </w:p>
        </w:tc>
        <w:tc>
          <w:tcPr>
            <w:tcW w:w="6780" w:type="dxa"/>
            <w:vAlign w:val="center"/>
          </w:tcPr>
          <w:p w14:paraId="75B1DB56">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编  列  内  容</w:t>
            </w:r>
          </w:p>
        </w:tc>
      </w:tr>
      <w:tr w14:paraId="2CF4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993" w:type="dxa"/>
            <w:vAlign w:val="center"/>
          </w:tcPr>
          <w:p w14:paraId="335A1EBD">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1.1.1</w:t>
            </w:r>
          </w:p>
        </w:tc>
        <w:tc>
          <w:tcPr>
            <w:tcW w:w="2284" w:type="dxa"/>
            <w:vAlign w:val="center"/>
          </w:tcPr>
          <w:p w14:paraId="228EE426">
            <w:pPr>
              <w:spacing w:line="360" w:lineRule="auto"/>
              <w:rPr>
                <w:rFonts w:cs="宋体" w:asciiTheme="minorEastAsia" w:hAnsiTheme="minorEastAsia" w:eastAsiaTheme="minorEastAsia"/>
              </w:rPr>
            </w:pPr>
            <w:r>
              <w:rPr>
                <w:rFonts w:hint="eastAsia" w:cs="宋体" w:asciiTheme="minorEastAsia" w:hAnsiTheme="minorEastAsia" w:eastAsiaTheme="minorEastAsia"/>
              </w:rPr>
              <w:t>招标人</w:t>
            </w:r>
          </w:p>
        </w:tc>
        <w:tc>
          <w:tcPr>
            <w:tcW w:w="6780" w:type="dxa"/>
            <w:vAlign w:val="center"/>
          </w:tcPr>
          <w:p w14:paraId="385A403E">
            <w:pPr>
              <w:spacing w:line="360" w:lineRule="auto"/>
              <w:jc w:val="left"/>
              <w:rPr>
                <w:rFonts w:cs="宋体" w:asciiTheme="minorEastAsia" w:hAnsiTheme="minorEastAsia" w:eastAsiaTheme="minorEastAsia"/>
                <w:u w:val="single"/>
              </w:rPr>
            </w:pPr>
            <w:r>
              <w:rPr>
                <w:rFonts w:hint="eastAsia" w:cs="宋体" w:asciiTheme="minorEastAsia" w:hAnsiTheme="minorEastAsia" w:eastAsiaTheme="minorEastAsia"/>
              </w:rPr>
              <w:t>名    称：</w:t>
            </w:r>
            <w:r>
              <w:rPr>
                <w:rFonts w:hint="eastAsia" w:cs="宋体" w:asciiTheme="minorEastAsia" w:hAnsiTheme="minorEastAsia" w:eastAsiaTheme="minorEastAsia"/>
                <w:kern w:val="0"/>
              </w:rPr>
              <w:t>阜阳投资发展集团有限公司</w:t>
            </w:r>
            <w:r>
              <w:rPr>
                <w:rFonts w:hint="eastAsia" w:cs="宋体" w:asciiTheme="minorEastAsia" w:hAnsiTheme="minorEastAsia" w:eastAsiaTheme="minorEastAsia"/>
              </w:rPr>
              <w:t xml:space="preserve"> </w:t>
            </w:r>
          </w:p>
          <w:p w14:paraId="6D744A0B">
            <w:pPr>
              <w:spacing w:line="360" w:lineRule="auto"/>
              <w:rPr>
                <w:rFonts w:cs="宋体" w:asciiTheme="minorEastAsia" w:hAnsiTheme="minorEastAsia" w:eastAsiaTheme="minorEastAsia"/>
              </w:rPr>
            </w:pPr>
            <w:r>
              <w:rPr>
                <w:rFonts w:hint="eastAsia" w:cs="宋体" w:asciiTheme="minorEastAsia" w:hAnsiTheme="minorEastAsia" w:eastAsiaTheme="minorEastAsia"/>
              </w:rPr>
              <w:t>联 系 人：</w:t>
            </w:r>
            <w:r>
              <w:rPr>
                <w:rFonts w:hint="eastAsia" w:cs="宋体" w:asciiTheme="minorEastAsia" w:hAnsiTheme="minorEastAsia" w:eastAsiaTheme="minorEastAsia"/>
                <w:kern w:val="0"/>
              </w:rPr>
              <w:t>李工</w:t>
            </w:r>
          </w:p>
          <w:p w14:paraId="4C5874B4">
            <w:pPr>
              <w:spacing w:line="360" w:lineRule="auto"/>
              <w:rPr>
                <w:rFonts w:cs="宋体" w:asciiTheme="minorEastAsia" w:hAnsiTheme="minorEastAsia" w:eastAsiaTheme="minorEastAsia"/>
              </w:rPr>
            </w:pPr>
            <w:r>
              <w:rPr>
                <w:rFonts w:hint="eastAsia" w:cs="宋体" w:asciiTheme="minorEastAsia" w:hAnsiTheme="minorEastAsia" w:eastAsiaTheme="minorEastAsia"/>
              </w:rPr>
              <w:t xml:space="preserve">电    话：0558-2552009  </w:t>
            </w:r>
          </w:p>
        </w:tc>
      </w:tr>
      <w:tr w14:paraId="057F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993" w:type="dxa"/>
            <w:vAlign w:val="center"/>
          </w:tcPr>
          <w:p w14:paraId="4CF7AAA0">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1.1.2</w:t>
            </w:r>
          </w:p>
        </w:tc>
        <w:tc>
          <w:tcPr>
            <w:tcW w:w="2284" w:type="dxa"/>
            <w:vAlign w:val="center"/>
          </w:tcPr>
          <w:p w14:paraId="3A0CE7AD">
            <w:pPr>
              <w:spacing w:line="360" w:lineRule="auto"/>
              <w:rPr>
                <w:rFonts w:cs="宋体" w:asciiTheme="minorEastAsia" w:hAnsiTheme="minorEastAsia" w:eastAsiaTheme="minorEastAsia"/>
              </w:rPr>
            </w:pPr>
            <w:r>
              <w:rPr>
                <w:rFonts w:hint="eastAsia" w:cs="宋体" w:asciiTheme="minorEastAsia" w:hAnsiTheme="minorEastAsia" w:eastAsiaTheme="minorEastAsia"/>
              </w:rPr>
              <w:t>招标代理机构</w:t>
            </w:r>
          </w:p>
        </w:tc>
        <w:tc>
          <w:tcPr>
            <w:tcW w:w="6780" w:type="dxa"/>
            <w:vAlign w:val="center"/>
          </w:tcPr>
          <w:p w14:paraId="4FB48E99">
            <w:pPr>
              <w:spacing w:line="360" w:lineRule="auto"/>
              <w:rPr>
                <w:rFonts w:cs="宋体" w:asciiTheme="minorEastAsia" w:hAnsiTheme="minorEastAsia" w:eastAsiaTheme="minorEastAsia"/>
                <w:kern w:val="0"/>
              </w:rPr>
            </w:pPr>
            <w:r>
              <w:rPr>
                <w:rFonts w:hint="eastAsia" w:cs="宋体" w:asciiTheme="minorEastAsia" w:hAnsiTheme="minorEastAsia" w:eastAsiaTheme="minorEastAsia"/>
                <w:kern w:val="0"/>
              </w:rPr>
              <w:t xml:space="preserve">招标代理机构：阜阳市同创投资咨询管理有限公司 </w:t>
            </w:r>
          </w:p>
          <w:p w14:paraId="5EC20B72">
            <w:pPr>
              <w:spacing w:line="360" w:lineRule="auto"/>
              <w:rPr>
                <w:rFonts w:cs="宋体" w:asciiTheme="minorEastAsia" w:hAnsiTheme="minorEastAsia" w:eastAsiaTheme="minorEastAsia"/>
                <w:kern w:val="0"/>
              </w:rPr>
            </w:pPr>
            <w:r>
              <w:rPr>
                <w:rFonts w:hint="eastAsia" w:cs="宋体" w:asciiTheme="minorEastAsia" w:hAnsiTheme="minorEastAsia" w:eastAsiaTheme="minorEastAsia"/>
                <w:kern w:val="0"/>
              </w:rPr>
              <w:t xml:space="preserve">联 系 人：刘工   </w:t>
            </w:r>
          </w:p>
          <w:p w14:paraId="1082F04D">
            <w:pPr>
              <w:spacing w:line="360" w:lineRule="auto"/>
              <w:rPr>
                <w:rFonts w:cs="宋体" w:asciiTheme="minorEastAsia" w:hAnsiTheme="minorEastAsia" w:eastAsiaTheme="minorEastAsia"/>
              </w:rPr>
            </w:pPr>
            <w:r>
              <w:rPr>
                <w:rFonts w:hint="eastAsia" w:cs="宋体" w:asciiTheme="minorEastAsia" w:hAnsiTheme="minorEastAsia" w:eastAsiaTheme="minorEastAsia"/>
                <w:kern w:val="0"/>
              </w:rPr>
              <w:t>电    话：</w:t>
            </w:r>
            <w:r>
              <w:rPr>
                <w:rFonts w:hint="eastAsia" w:ascii="宋体" w:hAnsi="宋体" w:cs="宋体"/>
                <w:sz w:val="22"/>
              </w:rPr>
              <w:t>0558-2166193（备用电话0558-2166016）</w:t>
            </w:r>
            <w:r>
              <w:rPr>
                <w:rFonts w:hint="eastAsia" w:cs="宋体" w:asciiTheme="minorEastAsia" w:hAnsiTheme="minorEastAsia" w:eastAsiaTheme="minorEastAsia"/>
                <w:kern w:val="0"/>
              </w:rPr>
              <w:t xml:space="preserve"> </w:t>
            </w:r>
          </w:p>
        </w:tc>
      </w:tr>
      <w:tr w14:paraId="3D50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trPr>
        <w:tc>
          <w:tcPr>
            <w:tcW w:w="993" w:type="dxa"/>
            <w:vAlign w:val="center"/>
          </w:tcPr>
          <w:p w14:paraId="58A82D7B">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1.1.3</w:t>
            </w:r>
          </w:p>
        </w:tc>
        <w:tc>
          <w:tcPr>
            <w:tcW w:w="2284" w:type="dxa"/>
            <w:vAlign w:val="center"/>
          </w:tcPr>
          <w:p w14:paraId="7941ACCA">
            <w:pPr>
              <w:spacing w:line="360" w:lineRule="auto"/>
              <w:rPr>
                <w:rFonts w:cs="宋体" w:asciiTheme="minorEastAsia" w:hAnsiTheme="minorEastAsia" w:eastAsiaTheme="minorEastAsia"/>
              </w:rPr>
            </w:pPr>
            <w:r>
              <w:rPr>
                <w:rFonts w:hint="eastAsia" w:cs="宋体" w:asciiTheme="minorEastAsia" w:hAnsiTheme="minorEastAsia" w:eastAsiaTheme="minorEastAsia"/>
              </w:rPr>
              <w:t>项目名称</w:t>
            </w:r>
          </w:p>
        </w:tc>
        <w:tc>
          <w:tcPr>
            <w:tcW w:w="6780" w:type="dxa"/>
            <w:vAlign w:val="center"/>
          </w:tcPr>
          <w:p w14:paraId="24005CF2">
            <w:pPr>
              <w:spacing w:line="360" w:lineRule="auto"/>
              <w:rPr>
                <w:rFonts w:cs="宋体" w:asciiTheme="minorEastAsia" w:hAnsiTheme="minorEastAsia" w:eastAsiaTheme="minorEastAsia"/>
                <w:u w:val="single"/>
              </w:rPr>
            </w:pPr>
            <w:r>
              <w:rPr>
                <w:rFonts w:hint="eastAsia" w:cs="宋体" w:asciiTheme="minorEastAsia" w:hAnsiTheme="minorEastAsia" w:eastAsiaTheme="minorEastAsia"/>
                <w:kern w:val="0"/>
              </w:rPr>
              <w:t>阜阳投资发展集团有限公司融资业务法律服务机构库采购项目</w:t>
            </w:r>
          </w:p>
        </w:tc>
      </w:tr>
      <w:tr w14:paraId="36F0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993" w:type="dxa"/>
            <w:vAlign w:val="center"/>
          </w:tcPr>
          <w:p w14:paraId="31CB448D">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1.1.4</w:t>
            </w:r>
          </w:p>
        </w:tc>
        <w:tc>
          <w:tcPr>
            <w:tcW w:w="2284" w:type="dxa"/>
            <w:vAlign w:val="center"/>
          </w:tcPr>
          <w:p w14:paraId="36D65FED">
            <w:pPr>
              <w:spacing w:line="360" w:lineRule="auto"/>
              <w:rPr>
                <w:rFonts w:cs="宋体" w:asciiTheme="minorEastAsia" w:hAnsiTheme="minorEastAsia" w:eastAsiaTheme="minorEastAsia"/>
              </w:rPr>
            </w:pPr>
            <w:r>
              <w:rPr>
                <w:rFonts w:hint="eastAsia" w:cs="宋体" w:asciiTheme="minorEastAsia" w:hAnsiTheme="minorEastAsia" w:eastAsiaTheme="minorEastAsia"/>
              </w:rPr>
              <w:t>服务地点</w:t>
            </w:r>
          </w:p>
        </w:tc>
        <w:tc>
          <w:tcPr>
            <w:tcW w:w="6780" w:type="dxa"/>
            <w:vAlign w:val="center"/>
          </w:tcPr>
          <w:p w14:paraId="2FD36C7A">
            <w:pPr>
              <w:spacing w:after="120" w:line="360" w:lineRule="auto"/>
              <w:rPr>
                <w:rFonts w:cs="宋体" w:asciiTheme="minorEastAsia" w:hAnsiTheme="minorEastAsia" w:eastAsiaTheme="minorEastAsia"/>
              </w:rPr>
            </w:pPr>
            <w:r>
              <w:rPr>
                <w:rFonts w:hint="eastAsia" w:ascii="宋体" w:hAnsi="宋体" w:cs="@仿宋_GB2312"/>
                <w:bCs/>
                <w:kern w:val="0"/>
              </w:rPr>
              <w:t>招标人指定地点</w:t>
            </w:r>
          </w:p>
        </w:tc>
      </w:tr>
      <w:tr w14:paraId="043F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3" w:type="dxa"/>
            <w:vAlign w:val="center"/>
          </w:tcPr>
          <w:p w14:paraId="542EA2D9">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1.2.1</w:t>
            </w:r>
          </w:p>
        </w:tc>
        <w:tc>
          <w:tcPr>
            <w:tcW w:w="2284" w:type="dxa"/>
            <w:vAlign w:val="center"/>
          </w:tcPr>
          <w:p w14:paraId="704F9976">
            <w:pPr>
              <w:spacing w:line="360" w:lineRule="auto"/>
              <w:rPr>
                <w:rFonts w:cs="宋体" w:asciiTheme="minorEastAsia" w:hAnsiTheme="minorEastAsia" w:eastAsiaTheme="minorEastAsia"/>
              </w:rPr>
            </w:pPr>
            <w:r>
              <w:rPr>
                <w:rFonts w:hint="eastAsia" w:cs="宋体" w:asciiTheme="minorEastAsia" w:hAnsiTheme="minorEastAsia" w:eastAsiaTheme="minorEastAsia"/>
              </w:rPr>
              <w:t>资金来源</w:t>
            </w:r>
          </w:p>
        </w:tc>
        <w:tc>
          <w:tcPr>
            <w:tcW w:w="6780" w:type="dxa"/>
            <w:vAlign w:val="center"/>
          </w:tcPr>
          <w:p w14:paraId="134570C4">
            <w:pPr>
              <w:spacing w:line="360" w:lineRule="auto"/>
              <w:rPr>
                <w:rFonts w:cs="宋体" w:asciiTheme="minorEastAsia" w:hAnsiTheme="minorEastAsia" w:eastAsiaTheme="minorEastAsia"/>
                <w:u w:val="single"/>
              </w:rPr>
            </w:pPr>
            <w:r>
              <w:rPr>
                <w:rFonts w:hint="eastAsia" w:cs="宋体" w:asciiTheme="minorEastAsia" w:hAnsiTheme="minorEastAsia" w:eastAsiaTheme="minorEastAsia"/>
              </w:rPr>
              <w:t>自筹资金</w:t>
            </w:r>
          </w:p>
        </w:tc>
      </w:tr>
      <w:tr w14:paraId="74AD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93" w:type="dxa"/>
            <w:vAlign w:val="center"/>
          </w:tcPr>
          <w:p w14:paraId="098B6F06">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1.2.2</w:t>
            </w:r>
          </w:p>
        </w:tc>
        <w:tc>
          <w:tcPr>
            <w:tcW w:w="2284" w:type="dxa"/>
            <w:vAlign w:val="center"/>
          </w:tcPr>
          <w:p w14:paraId="2E13C9A8">
            <w:pPr>
              <w:spacing w:line="360" w:lineRule="auto"/>
              <w:rPr>
                <w:rFonts w:cs="宋体" w:asciiTheme="minorEastAsia" w:hAnsiTheme="minorEastAsia" w:eastAsiaTheme="minorEastAsia"/>
              </w:rPr>
            </w:pPr>
            <w:r>
              <w:rPr>
                <w:rFonts w:hint="eastAsia" w:cs="宋体" w:asciiTheme="minorEastAsia" w:hAnsiTheme="minorEastAsia" w:eastAsiaTheme="minorEastAsia"/>
              </w:rPr>
              <w:t>出资比例</w:t>
            </w:r>
          </w:p>
        </w:tc>
        <w:tc>
          <w:tcPr>
            <w:tcW w:w="6780" w:type="dxa"/>
            <w:vAlign w:val="center"/>
          </w:tcPr>
          <w:p w14:paraId="6F9EF738">
            <w:pPr>
              <w:spacing w:line="360" w:lineRule="auto"/>
              <w:rPr>
                <w:rFonts w:cs="宋体" w:asciiTheme="minorEastAsia" w:hAnsiTheme="minorEastAsia" w:eastAsiaTheme="minorEastAsia"/>
                <w:u w:val="single"/>
              </w:rPr>
            </w:pPr>
            <w:r>
              <w:rPr>
                <w:rFonts w:hint="eastAsia" w:cs="宋体" w:asciiTheme="minorEastAsia" w:hAnsiTheme="minorEastAsia" w:eastAsiaTheme="minorEastAsia"/>
              </w:rPr>
              <w:t xml:space="preserve">100% </w:t>
            </w:r>
          </w:p>
        </w:tc>
      </w:tr>
      <w:tr w14:paraId="5E00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trPr>
        <w:tc>
          <w:tcPr>
            <w:tcW w:w="993" w:type="dxa"/>
            <w:vAlign w:val="center"/>
          </w:tcPr>
          <w:p w14:paraId="58548933">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1.2.3</w:t>
            </w:r>
          </w:p>
        </w:tc>
        <w:tc>
          <w:tcPr>
            <w:tcW w:w="2284" w:type="dxa"/>
            <w:vAlign w:val="center"/>
          </w:tcPr>
          <w:p w14:paraId="5FAA836A">
            <w:pPr>
              <w:spacing w:line="360" w:lineRule="auto"/>
              <w:rPr>
                <w:rFonts w:cs="宋体" w:asciiTheme="minorEastAsia" w:hAnsiTheme="minorEastAsia" w:eastAsiaTheme="minorEastAsia"/>
              </w:rPr>
            </w:pPr>
            <w:r>
              <w:rPr>
                <w:rFonts w:hint="eastAsia" w:cs="宋体" w:asciiTheme="minorEastAsia" w:hAnsiTheme="minorEastAsia" w:eastAsiaTheme="minorEastAsia"/>
              </w:rPr>
              <w:t>资金落实情况</w:t>
            </w:r>
          </w:p>
        </w:tc>
        <w:tc>
          <w:tcPr>
            <w:tcW w:w="6780" w:type="dxa"/>
            <w:vAlign w:val="center"/>
          </w:tcPr>
          <w:p w14:paraId="3182D95B">
            <w:pPr>
              <w:spacing w:line="360" w:lineRule="auto"/>
              <w:rPr>
                <w:rFonts w:cs="宋体" w:asciiTheme="minorEastAsia" w:hAnsiTheme="minorEastAsia" w:eastAsiaTheme="minorEastAsia"/>
              </w:rPr>
            </w:pPr>
            <w:r>
              <w:rPr>
                <w:rFonts w:hint="eastAsia" w:cs="宋体" w:asciiTheme="minorEastAsia" w:hAnsiTheme="minorEastAsia" w:eastAsiaTheme="minorEastAsia"/>
              </w:rPr>
              <w:t>已落实</w:t>
            </w:r>
          </w:p>
        </w:tc>
      </w:tr>
      <w:tr w14:paraId="7533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93" w:type="dxa"/>
            <w:vAlign w:val="center"/>
          </w:tcPr>
          <w:p w14:paraId="2C89F30A">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1.3.1</w:t>
            </w:r>
          </w:p>
        </w:tc>
        <w:tc>
          <w:tcPr>
            <w:tcW w:w="2284" w:type="dxa"/>
            <w:vAlign w:val="center"/>
          </w:tcPr>
          <w:p w14:paraId="61F2F0C7">
            <w:pPr>
              <w:spacing w:line="360" w:lineRule="auto"/>
              <w:rPr>
                <w:rFonts w:cs="宋体" w:asciiTheme="minorEastAsia" w:hAnsiTheme="minorEastAsia" w:eastAsiaTheme="minorEastAsia"/>
              </w:rPr>
            </w:pPr>
            <w:r>
              <w:rPr>
                <w:rFonts w:hint="eastAsia" w:cs="宋体" w:asciiTheme="minorEastAsia" w:hAnsiTheme="minorEastAsia" w:eastAsiaTheme="minorEastAsia"/>
              </w:rPr>
              <w:t>招标范围</w:t>
            </w:r>
          </w:p>
        </w:tc>
        <w:tc>
          <w:tcPr>
            <w:tcW w:w="6780" w:type="dxa"/>
          </w:tcPr>
          <w:p w14:paraId="08CFA9C1">
            <w:pPr>
              <w:spacing w:after="120" w:line="360" w:lineRule="auto"/>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59AF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F704B8D">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1.3.2</w:t>
            </w:r>
          </w:p>
        </w:tc>
        <w:tc>
          <w:tcPr>
            <w:tcW w:w="2284" w:type="dxa"/>
            <w:vAlign w:val="center"/>
          </w:tcPr>
          <w:p w14:paraId="3964743A">
            <w:pPr>
              <w:spacing w:line="360" w:lineRule="auto"/>
              <w:rPr>
                <w:rFonts w:cs="宋体" w:asciiTheme="minorEastAsia" w:hAnsiTheme="minorEastAsia" w:eastAsiaTheme="minorEastAsia"/>
              </w:rPr>
            </w:pPr>
            <w:r>
              <w:rPr>
                <w:rFonts w:hint="eastAsia" w:cs="宋体" w:asciiTheme="minorEastAsia" w:hAnsiTheme="minorEastAsia" w:eastAsiaTheme="minorEastAsia"/>
              </w:rPr>
              <w:t>服务期限</w:t>
            </w:r>
          </w:p>
        </w:tc>
        <w:tc>
          <w:tcPr>
            <w:tcW w:w="6780" w:type="dxa"/>
            <w:vAlign w:val="center"/>
          </w:tcPr>
          <w:p w14:paraId="5A1AB5F9">
            <w:pPr>
              <w:spacing w:line="360" w:lineRule="auto"/>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1ED7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45CECBB">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1.3.3</w:t>
            </w:r>
          </w:p>
        </w:tc>
        <w:tc>
          <w:tcPr>
            <w:tcW w:w="2284" w:type="dxa"/>
            <w:vAlign w:val="center"/>
          </w:tcPr>
          <w:p w14:paraId="1C6366AE">
            <w:pPr>
              <w:spacing w:line="360" w:lineRule="auto"/>
              <w:rPr>
                <w:rFonts w:cs="宋体" w:asciiTheme="minorEastAsia" w:hAnsiTheme="minorEastAsia" w:eastAsiaTheme="minorEastAsia"/>
              </w:rPr>
            </w:pPr>
            <w:r>
              <w:rPr>
                <w:rFonts w:hint="eastAsia" w:cs="宋体" w:asciiTheme="minorEastAsia" w:hAnsiTheme="minorEastAsia" w:eastAsiaTheme="minorEastAsia"/>
              </w:rPr>
              <w:t>质量标准</w:t>
            </w:r>
          </w:p>
        </w:tc>
        <w:tc>
          <w:tcPr>
            <w:tcW w:w="6780" w:type="dxa"/>
            <w:vAlign w:val="center"/>
          </w:tcPr>
          <w:p w14:paraId="3FEC4F10">
            <w:pPr>
              <w:spacing w:line="360" w:lineRule="auto"/>
              <w:rPr>
                <w:rFonts w:cs="宋体" w:asciiTheme="minorEastAsia" w:hAnsiTheme="minorEastAsia" w:eastAsiaTheme="minorEastAsia"/>
              </w:rPr>
            </w:pPr>
            <w:r>
              <w:rPr>
                <w:rFonts w:hint="eastAsia" w:cs="宋体" w:asciiTheme="minorEastAsia" w:hAnsiTheme="minorEastAsia" w:eastAsiaTheme="minorEastAsia"/>
              </w:rPr>
              <w:t>受委托完成的成果满足招标人及国家、安徽省、阜阳市现行有关文件要求，符合国家相关标准规范。</w:t>
            </w:r>
          </w:p>
        </w:tc>
      </w:tr>
      <w:tr w14:paraId="62C2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93" w:type="dxa"/>
            <w:vAlign w:val="center"/>
          </w:tcPr>
          <w:p w14:paraId="5CD08155">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1.4.1</w:t>
            </w:r>
          </w:p>
        </w:tc>
        <w:tc>
          <w:tcPr>
            <w:tcW w:w="2284" w:type="dxa"/>
            <w:vAlign w:val="center"/>
          </w:tcPr>
          <w:p w14:paraId="71479F67">
            <w:pPr>
              <w:spacing w:line="360" w:lineRule="auto"/>
              <w:rPr>
                <w:rFonts w:cs="宋体" w:asciiTheme="minorEastAsia" w:hAnsiTheme="minorEastAsia" w:eastAsiaTheme="minorEastAsia"/>
              </w:rPr>
            </w:pPr>
            <w:r>
              <w:rPr>
                <w:rFonts w:hint="eastAsia" w:cs="宋体" w:asciiTheme="minorEastAsia" w:hAnsiTheme="minorEastAsia" w:eastAsiaTheme="minorEastAsia"/>
              </w:rPr>
              <w:t xml:space="preserve">投标人资格要求 </w:t>
            </w:r>
          </w:p>
        </w:tc>
        <w:tc>
          <w:tcPr>
            <w:tcW w:w="6780" w:type="dxa"/>
          </w:tcPr>
          <w:p w14:paraId="4AAF351F">
            <w:pPr>
              <w:widowControl/>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4400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3" w:type="dxa"/>
            <w:vAlign w:val="center"/>
          </w:tcPr>
          <w:p w14:paraId="0D262A7A">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1.4.2</w:t>
            </w:r>
          </w:p>
        </w:tc>
        <w:tc>
          <w:tcPr>
            <w:tcW w:w="2284" w:type="dxa"/>
            <w:vAlign w:val="center"/>
          </w:tcPr>
          <w:p w14:paraId="4EF1A24E">
            <w:pPr>
              <w:spacing w:line="360" w:lineRule="auto"/>
              <w:rPr>
                <w:rFonts w:cs="宋体" w:asciiTheme="minorEastAsia" w:hAnsiTheme="minorEastAsia" w:eastAsiaTheme="minorEastAsia"/>
              </w:rPr>
            </w:pPr>
            <w:r>
              <w:rPr>
                <w:rFonts w:hint="eastAsia" w:cs="宋体" w:asciiTheme="minorEastAsia" w:hAnsiTheme="minorEastAsia" w:eastAsiaTheme="minorEastAsia"/>
              </w:rPr>
              <w:t>是否接受联合体投标</w:t>
            </w:r>
          </w:p>
        </w:tc>
        <w:tc>
          <w:tcPr>
            <w:tcW w:w="6780" w:type="dxa"/>
            <w:vAlign w:val="center"/>
          </w:tcPr>
          <w:p w14:paraId="14993F2E">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不接受</w:t>
            </w:r>
          </w:p>
        </w:tc>
      </w:tr>
      <w:tr w14:paraId="17B8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580E6E8B">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1.5</w:t>
            </w:r>
          </w:p>
        </w:tc>
        <w:tc>
          <w:tcPr>
            <w:tcW w:w="2284" w:type="dxa"/>
            <w:vAlign w:val="center"/>
          </w:tcPr>
          <w:p w14:paraId="5CD8E240">
            <w:pPr>
              <w:spacing w:line="360" w:lineRule="auto"/>
              <w:rPr>
                <w:rFonts w:cs="宋体" w:asciiTheme="minorEastAsia" w:hAnsiTheme="minorEastAsia" w:eastAsiaTheme="minorEastAsia"/>
              </w:rPr>
            </w:pPr>
            <w:r>
              <w:rPr>
                <w:rFonts w:hint="eastAsia" w:cs="宋体" w:asciiTheme="minorEastAsia" w:hAnsiTheme="minorEastAsia" w:eastAsiaTheme="minorEastAsia"/>
              </w:rPr>
              <w:t>踏勘现场</w:t>
            </w:r>
          </w:p>
        </w:tc>
        <w:tc>
          <w:tcPr>
            <w:tcW w:w="6780" w:type="dxa"/>
            <w:vAlign w:val="center"/>
          </w:tcPr>
          <w:p w14:paraId="1072654E">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不组织；投标人须自行踏勘现场，若不自行踏勘现场导致投标报价少报等一切后果由投标人负责，后期不予增加任何费用。如有需要可向招标人提出帮助，但自行踏勘所发生的一切费用及后果由投标人负责。</w:t>
            </w:r>
          </w:p>
        </w:tc>
      </w:tr>
      <w:tr w14:paraId="23DA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EC2550E">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1.6</w:t>
            </w:r>
          </w:p>
        </w:tc>
        <w:tc>
          <w:tcPr>
            <w:tcW w:w="2284" w:type="dxa"/>
            <w:vAlign w:val="center"/>
          </w:tcPr>
          <w:p w14:paraId="71AED55E">
            <w:pPr>
              <w:spacing w:line="360" w:lineRule="auto"/>
              <w:rPr>
                <w:rFonts w:cs="宋体" w:asciiTheme="minorEastAsia" w:hAnsiTheme="minorEastAsia" w:eastAsiaTheme="minorEastAsia"/>
              </w:rPr>
            </w:pPr>
            <w:r>
              <w:rPr>
                <w:rFonts w:hint="eastAsia" w:cs="宋体" w:asciiTheme="minorEastAsia" w:hAnsiTheme="minorEastAsia" w:eastAsiaTheme="minorEastAsia"/>
              </w:rPr>
              <w:t>投标预备会</w:t>
            </w:r>
          </w:p>
        </w:tc>
        <w:tc>
          <w:tcPr>
            <w:tcW w:w="6780" w:type="dxa"/>
            <w:vAlign w:val="center"/>
          </w:tcPr>
          <w:p w14:paraId="1298CE1E">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不召开</w:t>
            </w:r>
          </w:p>
        </w:tc>
      </w:tr>
      <w:tr w14:paraId="1DCC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63220F32">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1.7</w:t>
            </w:r>
          </w:p>
        </w:tc>
        <w:tc>
          <w:tcPr>
            <w:tcW w:w="2284" w:type="dxa"/>
            <w:vAlign w:val="center"/>
          </w:tcPr>
          <w:p w14:paraId="2AF53693">
            <w:pPr>
              <w:spacing w:line="360" w:lineRule="auto"/>
              <w:rPr>
                <w:rFonts w:cs="宋体" w:asciiTheme="minorEastAsia" w:hAnsiTheme="minorEastAsia" w:eastAsiaTheme="minorEastAsia"/>
              </w:rPr>
            </w:pPr>
            <w:r>
              <w:rPr>
                <w:rFonts w:hint="eastAsia" w:cs="宋体" w:asciiTheme="minorEastAsia" w:hAnsiTheme="minorEastAsia" w:eastAsiaTheme="minorEastAsia"/>
              </w:rPr>
              <w:t>分  包</w:t>
            </w:r>
          </w:p>
        </w:tc>
        <w:tc>
          <w:tcPr>
            <w:tcW w:w="6780" w:type="dxa"/>
            <w:vAlign w:val="center"/>
          </w:tcPr>
          <w:p w14:paraId="7096582B">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不允许</w:t>
            </w:r>
          </w:p>
        </w:tc>
      </w:tr>
      <w:tr w14:paraId="7295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9197881">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1.8</w:t>
            </w:r>
          </w:p>
        </w:tc>
        <w:tc>
          <w:tcPr>
            <w:tcW w:w="2284" w:type="dxa"/>
            <w:vAlign w:val="center"/>
          </w:tcPr>
          <w:p w14:paraId="07E3BB40">
            <w:pPr>
              <w:spacing w:line="360" w:lineRule="auto"/>
              <w:rPr>
                <w:rFonts w:cs="宋体" w:asciiTheme="minorEastAsia" w:hAnsiTheme="minorEastAsia" w:eastAsiaTheme="minorEastAsia"/>
              </w:rPr>
            </w:pPr>
            <w:r>
              <w:rPr>
                <w:rFonts w:hint="eastAsia" w:cs="宋体" w:asciiTheme="minorEastAsia" w:hAnsiTheme="minorEastAsia" w:eastAsiaTheme="minorEastAsia"/>
                <w:bCs/>
                <w:kern w:val="0"/>
              </w:rPr>
              <w:t>偏  离</w:t>
            </w:r>
          </w:p>
        </w:tc>
        <w:tc>
          <w:tcPr>
            <w:tcW w:w="6780" w:type="dxa"/>
            <w:vAlign w:val="center"/>
          </w:tcPr>
          <w:p w14:paraId="1C4537F3">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不允许</w:t>
            </w:r>
          </w:p>
        </w:tc>
      </w:tr>
      <w:tr w14:paraId="1397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B0AF2F5">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2.1</w:t>
            </w:r>
          </w:p>
        </w:tc>
        <w:tc>
          <w:tcPr>
            <w:tcW w:w="2284" w:type="dxa"/>
            <w:vAlign w:val="center"/>
          </w:tcPr>
          <w:p w14:paraId="076D69A7">
            <w:pPr>
              <w:spacing w:line="360" w:lineRule="auto"/>
              <w:rPr>
                <w:rFonts w:cs="宋体" w:asciiTheme="minorEastAsia" w:hAnsiTheme="minorEastAsia" w:eastAsiaTheme="minorEastAsia"/>
              </w:rPr>
            </w:pPr>
            <w:r>
              <w:rPr>
                <w:rFonts w:hint="eastAsia" w:cs="宋体" w:asciiTheme="minorEastAsia" w:hAnsiTheme="minorEastAsia" w:eastAsiaTheme="minorEastAsia"/>
              </w:rPr>
              <w:t>构成招标文件的其他材料</w:t>
            </w:r>
          </w:p>
        </w:tc>
        <w:tc>
          <w:tcPr>
            <w:tcW w:w="6780" w:type="dxa"/>
            <w:vAlign w:val="center"/>
          </w:tcPr>
          <w:p w14:paraId="2297594D">
            <w:pPr>
              <w:spacing w:line="360" w:lineRule="auto"/>
              <w:rPr>
                <w:rFonts w:cs="宋体" w:asciiTheme="minorEastAsia" w:hAnsiTheme="minorEastAsia" w:eastAsiaTheme="minorEastAsia"/>
                <w:u w:val="single"/>
              </w:rPr>
            </w:pPr>
            <w:r>
              <w:rPr>
                <w:rFonts w:hint="eastAsia" w:cs="宋体" w:asciiTheme="minorEastAsia" w:hAnsiTheme="minorEastAsia" w:eastAsiaTheme="minorEastAsia"/>
                <w:bCs/>
              </w:rPr>
              <w:t>招标文件的澄清、修改文件（答疑回复或更正公告）</w:t>
            </w:r>
          </w:p>
        </w:tc>
      </w:tr>
      <w:tr w14:paraId="26A9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5646D92A">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2.2</w:t>
            </w:r>
          </w:p>
          <w:p w14:paraId="4C005F3C">
            <w:pPr>
              <w:spacing w:line="360" w:lineRule="auto"/>
              <w:jc w:val="center"/>
              <w:rPr>
                <w:rFonts w:cs="宋体" w:asciiTheme="minorEastAsia" w:hAnsiTheme="minorEastAsia" w:eastAsiaTheme="minorEastAsia"/>
              </w:rPr>
            </w:pPr>
          </w:p>
        </w:tc>
        <w:tc>
          <w:tcPr>
            <w:tcW w:w="2284" w:type="dxa"/>
            <w:vAlign w:val="center"/>
          </w:tcPr>
          <w:p w14:paraId="3B6D30F6">
            <w:pPr>
              <w:spacing w:line="360" w:lineRule="auto"/>
              <w:rPr>
                <w:rFonts w:cs="宋体" w:asciiTheme="minorEastAsia" w:hAnsiTheme="minorEastAsia" w:eastAsiaTheme="minorEastAsia"/>
              </w:rPr>
            </w:pPr>
            <w:r>
              <w:rPr>
                <w:rFonts w:hint="eastAsia" w:cs="宋体" w:asciiTheme="minorEastAsia" w:hAnsiTheme="minorEastAsia" w:eastAsiaTheme="minorEastAsia"/>
              </w:rPr>
              <w:t>对招标文件提出异议及对异议的答复</w:t>
            </w:r>
          </w:p>
        </w:tc>
        <w:tc>
          <w:tcPr>
            <w:tcW w:w="6780" w:type="dxa"/>
            <w:vAlign w:val="center"/>
          </w:tcPr>
          <w:p w14:paraId="5B43FE5F">
            <w:pPr>
              <w:spacing w:line="360" w:lineRule="auto"/>
              <w:rPr>
                <w:rFonts w:cs="宋体" w:asciiTheme="minorEastAsia" w:hAnsiTheme="minorEastAsia" w:eastAsiaTheme="minorEastAsia"/>
              </w:rPr>
            </w:pPr>
            <w:r>
              <w:rPr>
                <w:rFonts w:hint="eastAsia" w:cs="宋体" w:asciiTheme="minorEastAsia" w:hAnsiTheme="minorEastAsia" w:eastAsiaTheme="minorEastAsia"/>
              </w:rPr>
              <w:t>接受质疑的电子邮箱（或公众号）：</w:t>
            </w:r>
            <w:r>
              <w:rPr>
                <w:rFonts w:cs="宋体" w:asciiTheme="minorEastAsia" w:hAnsiTheme="minorEastAsia" w:eastAsiaTheme="minorEastAsia"/>
              </w:rPr>
              <w:t>1648384814</w:t>
            </w:r>
            <w:r>
              <w:rPr>
                <w:rFonts w:hint="eastAsia" w:cs="宋体" w:asciiTheme="minorEastAsia" w:hAnsiTheme="minorEastAsia" w:eastAsiaTheme="minorEastAsia"/>
              </w:rPr>
              <w:t xml:space="preserve">@qq.com    </w:t>
            </w:r>
          </w:p>
          <w:p w14:paraId="1673A742">
            <w:pPr>
              <w:widowControl/>
              <w:adjustRightInd w:val="0"/>
              <w:snapToGrid w:val="0"/>
              <w:spacing w:line="360" w:lineRule="auto"/>
              <w:outlineLvl w:val="0"/>
              <w:rPr>
                <w:rFonts w:cs="宋体" w:asciiTheme="minorEastAsia" w:hAnsiTheme="minorEastAsia" w:eastAsiaTheme="minorEastAsia"/>
              </w:rPr>
            </w:pPr>
            <w:r>
              <w:rPr>
                <w:rFonts w:hint="eastAsia" w:cs="宋体" w:asciiTheme="minorEastAsia" w:hAnsiTheme="minorEastAsia" w:eastAsiaTheme="minorEastAsia"/>
              </w:rPr>
              <w:t>投标人提出质疑的递交方式、截止时间：投标人认为招标文件、中标结果使自己的权益受到损害的，可以在招标文件发布之日起、中标结果公示之日起7个工作日内，以书面形式向招标人、采购代理机构提出质疑，联系方式、通讯地址详见招标公告。质疑函格式参照财政部制定的政府采购投标人质疑函范本。</w:t>
            </w:r>
          </w:p>
          <w:p w14:paraId="0CC3E8F1">
            <w:pPr>
              <w:spacing w:after="120" w:line="360" w:lineRule="auto"/>
              <w:rPr>
                <w:rFonts w:cs="宋体" w:asciiTheme="minorEastAsia" w:hAnsiTheme="minorEastAsia" w:eastAsiaTheme="minorEastAsia"/>
              </w:rPr>
            </w:pPr>
            <w:r>
              <w:rPr>
                <w:rFonts w:hint="eastAsia" w:cs="宋体" w:asciiTheme="minorEastAsia" w:hAnsiTheme="minorEastAsia" w:eastAsiaTheme="minorEastAsia"/>
              </w:rPr>
              <w:t>询问答复：在</w:t>
            </w:r>
            <w:r>
              <w:rPr>
                <w:rFonts w:hint="eastAsia" w:cs="宋体" w:asciiTheme="minorEastAsia" w:hAnsiTheme="minorEastAsia" w:eastAsiaTheme="minorEastAsia"/>
                <w:kern w:val="0"/>
              </w:rPr>
              <w:t>阜阳投资发展集团有限公司网站http://www.fytfjt.com/</w:t>
            </w:r>
            <w:r>
              <w:rPr>
                <w:rFonts w:hint="eastAsia" w:cs="宋体" w:asciiTheme="minorEastAsia" w:hAnsiTheme="minorEastAsia" w:eastAsiaTheme="minorEastAsia"/>
              </w:rPr>
              <w:t>发布，招标人不再另行通知。该答复内容为招标文件的组成部分，对投标人具有同样约束力效力。投标人应主动上网查询。招标人不承担投标人未及时关注相关信息引发的相关责任。</w:t>
            </w:r>
          </w:p>
        </w:tc>
      </w:tr>
      <w:tr w14:paraId="0996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AE9C593">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2.3</w:t>
            </w:r>
          </w:p>
        </w:tc>
        <w:tc>
          <w:tcPr>
            <w:tcW w:w="2284" w:type="dxa"/>
            <w:vAlign w:val="center"/>
          </w:tcPr>
          <w:p w14:paraId="4844612C">
            <w:pPr>
              <w:spacing w:line="360" w:lineRule="auto"/>
              <w:rPr>
                <w:rFonts w:cs="宋体" w:asciiTheme="minorEastAsia" w:hAnsiTheme="minorEastAsia" w:eastAsiaTheme="minorEastAsia"/>
              </w:rPr>
            </w:pPr>
            <w:r>
              <w:rPr>
                <w:rFonts w:hint="eastAsia" w:cs="宋体" w:asciiTheme="minorEastAsia" w:hAnsiTheme="minorEastAsia" w:eastAsiaTheme="minorEastAsia"/>
              </w:rPr>
              <w:t>招标文件的澄清及修改</w:t>
            </w:r>
          </w:p>
        </w:tc>
        <w:tc>
          <w:tcPr>
            <w:tcW w:w="6780" w:type="dxa"/>
            <w:vAlign w:val="center"/>
          </w:tcPr>
          <w:p w14:paraId="4CCBDEFE">
            <w:pPr>
              <w:spacing w:after="120" w:line="360" w:lineRule="auto"/>
              <w:rPr>
                <w:rFonts w:cs="宋体" w:asciiTheme="minorEastAsia" w:hAnsiTheme="minorEastAsia" w:eastAsiaTheme="minorEastAsia"/>
              </w:rPr>
            </w:pPr>
            <w:r>
              <w:rPr>
                <w:rFonts w:hint="eastAsia" w:cs="宋体" w:asciiTheme="minorEastAsia" w:hAnsiTheme="minorEastAsia" w:eastAsiaTheme="minorEastAsia"/>
              </w:rPr>
              <w:t>澄清或修改：在</w:t>
            </w:r>
            <w:r>
              <w:rPr>
                <w:rFonts w:hint="eastAsia" w:cs="宋体" w:asciiTheme="minorEastAsia" w:hAnsiTheme="minorEastAsia" w:eastAsiaTheme="minorEastAsia"/>
                <w:kern w:val="0"/>
              </w:rPr>
              <w:t>阜阳投资发展集团有限公司网站http://www.fytfjt.com/</w:t>
            </w:r>
            <w:r>
              <w:rPr>
                <w:rFonts w:hint="eastAsia" w:cs="宋体" w:asciiTheme="minorEastAsia" w:hAnsiTheme="minorEastAsia" w:eastAsiaTheme="minorEastAsia"/>
              </w:rPr>
              <w:t>发布，招标人不再另行通知。该澄清或修改内容为招标文件的组成部分，对投标人具有同样约束力效力。投标人应主动上网查询。招标人不承担投标人未及时关注相关信息引发的相关责任。</w:t>
            </w:r>
          </w:p>
          <w:p w14:paraId="39CB61DF">
            <w:pPr>
              <w:spacing w:after="120" w:line="360" w:lineRule="auto"/>
              <w:rPr>
                <w:rFonts w:cs="宋体" w:asciiTheme="minorEastAsia" w:hAnsiTheme="minorEastAsia" w:eastAsiaTheme="minorEastAsia"/>
              </w:rPr>
            </w:pPr>
            <w:r>
              <w:rPr>
                <w:rFonts w:hint="eastAsia" w:cs="宋体" w:asciiTheme="minorEastAsia" w:hAnsiTheme="minorEastAsia" w:eastAsiaTheme="minorEastAsia"/>
                <w:kern w:val="0"/>
              </w:rPr>
              <w:t>澄清或者修改的内容可能影响投标文件编制的，招标人或者采购代理机构将在投标截止时间至少15日前，</w:t>
            </w:r>
            <w:r>
              <w:rPr>
                <w:rFonts w:hint="eastAsia" w:cs="宋体" w:asciiTheme="minorEastAsia" w:hAnsiTheme="minorEastAsia" w:eastAsiaTheme="minorEastAsia"/>
              </w:rPr>
              <w:t>在</w:t>
            </w:r>
            <w:r>
              <w:rPr>
                <w:rFonts w:hint="eastAsia" w:cs="宋体" w:asciiTheme="minorEastAsia" w:hAnsiTheme="minorEastAsia" w:eastAsiaTheme="minorEastAsia"/>
                <w:kern w:val="0"/>
              </w:rPr>
              <w:t>阜阳投资发展集团有限公司网站http://www.fytfjt.com/</w:t>
            </w:r>
            <w:r>
              <w:rPr>
                <w:rFonts w:hint="eastAsia" w:cs="宋体" w:asciiTheme="minorEastAsia" w:hAnsiTheme="minorEastAsia" w:eastAsiaTheme="minorEastAsia"/>
              </w:rPr>
              <w:t>发布</w:t>
            </w:r>
            <w:r>
              <w:rPr>
                <w:rFonts w:hint="eastAsia" w:cs="宋体" w:asciiTheme="minorEastAsia" w:hAnsiTheme="minorEastAsia" w:eastAsiaTheme="minorEastAsia"/>
                <w:kern w:val="0"/>
              </w:rPr>
              <w:t>通知，告知所有获取招标文件的潜在投标人；不足15日的，顺延提交投标文件的截止时间。</w:t>
            </w:r>
          </w:p>
          <w:p w14:paraId="3B1F47B9">
            <w:pPr>
              <w:spacing w:after="120" w:line="360" w:lineRule="auto"/>
              <w:rPr>
                <w:rFonts w:cs="宋体" w:asciiTheme="minorEastAsia" w:hAnsiTheme="minorEastAsia" w:eastAsiaTheme="minorEastAsia"/>
              </w:rPr>
            </w:pPr>
            <w:r>
              <w:rPr>
                <w:rFonts w:hint="eastAsia" w:cs="宋体" w:asciiTheme="minorEastAsia" w:hAnsiTheme="minorEastAsia" w:eastAsiaTheme="minorEastAsia"/>
                <w:kern w:val="0"/>
              </w:rPr>
              <w:t>在投标截止时间前，招标人可以视采购具体情况，延长投标截止时间和开标时间，并在招标文件要求提交投标文件的截止时间三日前，在网站上发布变更公告。在上述情况下，招标人和投标人在投标截止期方面的全部权利、责任和义务，将适用于延长后新的投标截止期。</w:t>
            </w:r>
          </w:p>
        </w:tc>
      </w:tr>
      <w:tr w14:paraId="248E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93" w:type="dxa"/>
            <w:vAlign w:val="center"/>
          </w:tcPr>
          <w:p w14:paraId="6B65C550">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3.1</w:t>
            </w:r>
          </w:p>
        </w:tc>
        <w:tc>
          <w:tcPr>
            <w:tcW w:w="2284" w:type="dxa"/>
            <w:vAlign w:val="center"/>
          </w:tcPr>
          <w:p w14:paraId="2C1E176A">
            <w:pPr>
              <w:spacing w:line="360" w:lineRule="auto"/>
              <w:rPr>
                <w:rFonts w:cs="宋体" w:asciiTheme="minorEastAsia" w:hAnsiTheme="minorEastAsia" w:eastAsiaTheme="minorEastAsia"/>
              </w:rPr>
            </w:pPr>
            <w:r>
              <w:rPr>
                <w:rFonts w:hint="eastAsia" w:cs="宋体" w:asciiTheme="minorEastAsia" w:hAnsiTheme="minorEastAsia" w:eastAsiaTheme="minorEastAsia"/>
              </w:rPr>
              <w:t>投标有效期</w:t>
            </w:r>
          </w:p>
        </w:tc>
        <w:tc>
          <w:tcPr>
            <w:tcW w:w="6780" w:type="dxa"/>
            <w:vAlign w:val="center"/>
          </w:tcPr>
          <w:p w14:paraId="29D0B825">
            <w:pPr>
              <w:spacing w:line="360" w:lineRule="auto"/>
              <w:rPr>
                <w:rFonts w:cs="宋体" w:asciiTheme="minorEastAsia" w:hAnsiTheme="minorEastAsia" w:eastAsiaTheme="minorEastAsia"/>
              </w:rPr>
            </w:pPr>
            <w:r>
              <w:rPr>
                <w:rFonts w:hint="eastAsia" w:cs="宋体" w:asciiTheme="minorEastAsia" w:hAnsiTheme="minorEastAsia" w:eastAsiaTheme="minorEastAsia"/>
              </w:rPr>
              <w:t>投标截止时间之日起120 日历天</w:t>
            </w:r>
          </w:p>
        </w:tc>
      </w:tr>
      <w:tr w14:paraId="6204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3" w:type="dxa"/>
            <w:vAlign w:val="center"/>
          </w:tcPr>
          <w:p w14:paraId="6A028E9C">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3.2</w:t>
            </w:r>
          </w:p>
        </w:tc>
        <w:tc>
          <w:tcPr>
            <w:tcW w:w="2284" w:type="dxa"/>
            <w:vAlign w:val="center"/>
          </w:tcPr>
          <w:p w14:paraId="72E0C005">
            <w:pPr>
              <w:spacing w:line="360" w:lineRule="auto"/>
              <w:rPr>
                <w:rFonts w:cs="宋体" w:asciiTheme="minorEastAsia" w:hAnsiTheme="minorEastAsia" w:eastAsiaTheme="minorEastAsia"/>
              </w:rPr>
            </w:pPr>
            <w:r>
              <w:rPr>
                <w:rFonts w:hint="eastAsia" w:cs="宋体" w:asciiTheme="minorEastAsia" w:hAnsiTheme="minorEastAsia" w:eastAsiaTheme="minorEastAsia"/>
              </w:rPr>
              <w:t>投标保证金</w:t>
            </w:r>
          </w:p>
        </w:tc>
        <w:tc>
          <w:tcPr>
            <w:tcW w:w="6780" w:type="dxa"/>
            <w:vAlign w:val="center"/>
          </w:tcPr>
          <w:p w14:paraId="371C6772">
            <w:pPr>
              <w:spacing w:after="120" w:line="360" w:lineRule="auto"/>
              <w:rPr>
                <w:rFonts w:cs="宋体" w:asciiTheme="minorEastAsia" w:hAnsiTheme="minorEastAsia" w:eastAsiaTheme="minorEastAsia"/>
                <w:b/>
              </w:rPr>
            </w:pPr>
            <w:r>
              <w:rPr>
                <w:rFonts w:hint="eastAsia" w:cs="宋体" w:asciiTheme="minorEastAsia" w:hAnsiTheme="minorEastAsia" w:eastAsiaTheme="minorEastAsia"/>
              </w:rPr>
              <w:t>免收</w:t>
            </w:r>
          </w:p>
        </w:tc>
      </w:tr>
      <w:tr w14:paraId="2AEA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4AF5F6C">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3.3</w:t>
            </w:r>
          </w:p>
        </w:tc>
        <w:tc>
          <w:tcPr>
            <w:tcW w:w="2284" w:type="dxa"/>
            <w:vAlign w:val="center"/>
          </w:tcPr>
          <w:p w14:paraId="2BABF90F">
            <w:pPr>
              <w:spacing w:line="360" w:lineRule="auto"/>
              <w:rPr>
                <w:rFonts w:cs="宋体" w:asciiTheme="minorEastAsia" w:hAnsiTheme="minorEastAsia" w:eastAsiaTheme="minorEastAsia"/>
              </w:rPr>
            </w:pPr>
            <w:r>
              <w:rPr>
                <w:rFonts w:hint="eastAsia" w:cs="宋体" w:asciiTheme="minorEastAsia" w:hAnsiTheme="minorEastAsia" w:eastAsiaTheme="minorEastAsia"/>
              </w:rPr>
              <w:t>是否允许递交备选投标方案</w:t>
            </w:r>
          </w:p>
        </w:tc>
        <w:tc>
          <w:tcPr>
            <w:tcW w:w="6780" w:type="dxa"/>
            <w:vAlign w:val="center"/>
          </w:tcPr>
          <w:p w14:paraId="62B9160A">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不允许</w:t>
            </w:r>
          </w:p>
        </w:tc>
      </w:tr>
      <w:tr w14:paraId="76CA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93" w:type="dxa"/>
            <w:vAlign w:val="center"/>
          </w:tcPr>
          <w:p w14:paraId="2EF61648">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3.4</w:t>
            </w:r>
          </w:p>
        </w:tc>
        <w:tc>
          <w:tcPr>
            <w:tcW w:w="2284" w:type="dxa"/>
            <w:vAlign w:val="center"/>
          </w:tcPr>
          <w:p w14:paraId="4B704041">
            <w:pPr>
              <w:spacing w:line="360" w:lineRule="auto"/>
              <w:rPr>
                <w:rFonts w:cs="宋体" w:asciiTheme="minorEastAsia" w:hAnsiTheme="minorEastAsia" w:eastAsiaTheme="minorEastAsia"/>
              </w:rPr>
            </w:pPr>
            <w:r>
              <w:rPr>
                <w:rFonts w:hint="eastAsia" w:cs="宋体" w:asciiTheme="minorEastAsia" w:hAnsiTheme="minorEastAsia" w:eastAsiaTheme="minorEastAsia"/>
              </w:rPr>
              <w:t>签字或盖章要求</w:t>
            </w:r>
          </w:p>
        </w:tc>
        <w:tc>
          <w:tcPr>
            <w:tcW w:w="6780" w:type="dxa"/>
            <w:vAlign w:val="center"/>
          </w:tcPr>
          <w:p w14:paraId="1CFC3F76">
            <w:pPr>
              <w:spacing w:line="360" w:lineRule="auto"/>
              <w:rPr>
                <w:rFonts w:cs="宋体" w:asciiTheme="minorEastAsia" w:hAnsiTheme="minorEastAsia" w:eastAsiaTheme="minorEastAsia"/>
              </w:rPr>
            </w:pPr>
            <w:r>
              <w:rPr>
                <w:rFonts w:hint="eastAsia" w:cs="宋体" w:asciiTheme="minorEastAsia" w:hAnsiTheme="minorEastAsia" w:eastAsiaTheme="minorEastAsia"/>
              </w:rPr>
              <w:t>符合第六章投标文件格式要求</w:t>
            </w:r>
          </w:p>
        </w:tc>
      </w:tr>
      <w:tr w14:paraId="172A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93" w:type="dxa"/>
            <w:vAlign w:val="center"/>
          </w:tcPr>
          <w:p w14:paraId="57C32960">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3.5</w:t>
            </w:r>
          </w:p>
        </w:tc>
        <w:tc>
          <w:tcPr>
            <w:tcW w:w="2284" w:type="dxa"/>
            <w:vAlign w:val="center"/>
          </w:tcPr>
          <w:p w14:paraId="2CC93590">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投标文件份数</w:t>
            </w:r>
          </w:p>
        </w:tc>
        <w:tc>
          <w:tcPr>
            <w:tcW w:w="6780" w:type="dxa"/>
            <w:vAlign w:val="center"/>
          </w:tcPr>
          <w:p w14:paraId="5F9BEE93">
            <w:pPr>
              <w:spacing w:line="360" w:lineRule="auto"/>
              <w:rPr>
                <w:rFonts w:cs="宋体" w:asciiTheme="minorEastAsia" w:hAnsiTheme="minorEastAsia" w:eastAsiaTheme="minorEastAsia"/>
              </w:rPr>
            </w:pPr>
            <w:r>
              <w:rPr>
                <w:rFonts w:hint="eastAsia" w:cs="宋体" w:asciiTheme="minorEastAsia" w:hAnsiTheme="minorEastAsia" w:eastAsiaTheme="minorEastAsia"/>
              </w:rPr>
              <w:t>投标时电子版1份，中标后提供4份与电子版内容完全一致的纸质版投标文件。</w:t>
            </w:r>
          </w:p>
        </w:tc>
      </w:tr>
      <w:tr w14:paraId="29F5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993" w:type="dxa"/>
            <w:vAlign w:val="center"/>
          </w:tcPr>
          <w:p w14:paraId="5D8AE1F5">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4.1</w:t>
            </w:r>
          </w:p>
        </w:tc>
        <w:tc>
          <w:tcPr>
            <w:tcW w:w="2284" w:type="dxa"/>
            <w:vAlign w:val="center"/>
          </w:tcPr>
          <w:p w14:paraId="0BAA43B5">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电子版文件备注内容</w:t>
            </w:r>
          </w:p>
        </w:tc>
        <w:tc>
          <w:tcPr>
            <w:tcW w:w="6780" w:type="dxa"/>
            <w:vAlign w:val="center"/>
          </w:tcPr>
          <w:p w14:paraId="442EAED0">
            <w:pPr>
              <w:spacing w:line="360" w:lineRule="auto"/>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2A2F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4A70B81E">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4.2.1</w:t>
            </w:r>
          </w:p>
        </w:tc>
        <w:tc>
          <w:tcPr>
            <w:tcW w:w="2284" w:type="dxa"/>
            <w:vAlign w:val="center"/>
          </w:tcPr>
          <w:p w14:paraId="2C5A6B74">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投标文件递交、截止时间</w:t>
            </w:r>
          </w:p>
        </w:tc>
        <w:tc>
          <w:tcPr>
            <w:tcW w:w="6780" w:type="dxa"/>
            <w:vAlign w:val="center"/>
          </w:tcPr>
          <w:p w14:paraId="120742D5">
            <w:pPr>
              <w:spacing w:line="360" w:lineRule="auto"/>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3DE6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69E2D08C">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4.2.2</w:t>
            </w:r>
          </w:p>
        </w:tc>
        <w:tc>
          <w:tcPr>
            <w:tcW w:w="2284" w:type="dxa"/>
            <w:vAlign w:val="center"/>
          </w:tcPr>
          <w:p w14:paraId="5FBA501F">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递交投标文件地点</w:t>
            </w:r>
          </w:p>
        </w:tc>
        <w:tc>
          <w:tcPr>
            <w:tcW w:w="6780" w:type="dxa"/>
            <w:vAlign w:val="center"/>
          </w:tcPr>
          <w:p w14:paraId="4F8E8643">
            <w:pPr>
              <w:spacing w:line="360" w:lineRule="auto"/>
              <w:rPr>
                <w:rFonts w:cs="宋体" w:asciiTheme="minorEastAsia" w:hAnsiTheme="minorEastAsia" w:eastAsiaTheme="minorEastAsia"/>
              </w:rPr>
            </w:pPr>
            <w:r>
              <w:rPr>
                <w:rFonts w:hint="eastAsia" w:cs="宋体" w:asciiTheme="minorEastAsia" w:hAnsiTheme="minorEastAsia" w:eastAsiaTheme="minorEastAsia"/>
              </w:rPr>
              <w:t>详见招标公告</w:t>
            </w:r>
          </w:p>
        </w:tc>
      </w:tr>
      <w:tr w14:paraId="5816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D8B70FA">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4.2.3</w:t>
            </w:r>
          </w:p>
        </w:tc>
        <w:tc>
          <w:tcPr>
            <w:tcW w:w="2284" w:type="dxa"/>
            <w:vAlign w:val="center"/>
          </w:tcPr>
          <w:p w14:paraId="7A80F711">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是否退还投标文件</w:t>
            </w:r>
          </w:p>
        </w:tc>
        <w:tc>
          <w:tcPr>
            <w:tcW w:w="6780" w:type="dxa"/>
            <w:vAlign w:val="center"/>
          </w:tcPr>
          <w:p w14:paraId="4BCDD9BE">
            <w:pPr>
              <w:spacing w:line="360" w:lineRule="auto"/>
              <w:rPr>
                <w:rFonts w:cs="宋体" w:asciiTheme="minorEastAsia" w:hAnsiTheme="minorEastAsia" w:eastAsiaTheme="minorEastAsia"/>
                <w:u w:val="single"/>
              </w:rPr>
            </w:pPr>
            <w:r>
              <w:rPr>
                <w:rFonts w:hint="eastAsia" w:cs="宋体" w:asciiTheme="minorEastAsia" w:hAnsiTheme="minorEastAsia" w:eastAsiaTheme="minorEastAsia"/>
              </w:rPr>
              <w:t>否</w:t>
            </w:r>
          </w:p>
        </w:tc>
      </w:tr>
      <w:tr w14:paraId="56B2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93" w:type="dxa"/>
            <w:vAlign w:val="center"/>
          </w:tcPr>
          <w:p w14:paraId="50458492">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5.1</w:t>
            </w:r>
          </w:p>
        </w:tc>
        <w:tc>
          <w:tcPr>
            <w:tcW w:w="2284" w:type="dxa"/>
            <w:vAlign w:val="center"/>
          </w:tcPr>
          <w:p w14:paraId="55A5F31A">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开标时间和地点</w:t>
            </w:r>
          </w:p>
        </w:tc>
        <w:tc>
          <w:tcPr>
            <w:tcW w:w="6780" w:type="dxa"/>
            <w:vAlign w:val="center"/>
          </w:tcPr>
          <w:p w14:paraId="45220D3F">
            <w:pPr>
              <w:spacing w:line="360" w:lineRule="auto"/>
              <w:rPr>
                <w:rFonts w:cs="宋体" w:asciiTheme="minorEastAsia" w:hAnsiTheme="minorEastAsia" w:eastAsiaTheme="minorEastAsia"/>
              </w:rPr>
            </w:pPr>
            <w:r>
              <w:rPr>
                <w:rFonts w:hint="eastAsia" w:cs="宋体" w:asciiTheme="minorEastAsia" w:hAnsiTheme="minorEastAsia" w:eastAsiaTheme="minorEastAsia"/>
              </w:rPr>
              <w:t>开标时间：同投标截止时间</w:t>
            </w:r>
          </w:p>
          <w:p w14:paraId="502B2AF2">
            <w:pPr>
              <w:spacing w:line="360" w:lineRule="auto"/>
              <w:rPr>
                <w:rFonts w:cs="宋体" w:asciiTheme="minorEastAsia" w:hAnsiTheme="minorEastAsia" w:eastAsiaTheme="minorEastAsia"/>
              </w:rPr>
            </w:pPr>
            <w:r>
              <w:rPr>
                <w:rFonts w:hint="eastAsia" w:cs="宋体" w:asciiTheme="minorEastAsia" w:hAnsiTheme="minorEastAsia" w:eastAsiaTheme="minorEastAsia"/>
              </w:rPr>
              <w:t>开标地点：同投标文件递交地点</w:t>
            </w:r>
          </w:p>
        </w:tc>
      </w:tr>
      <w:tr w14:paraId="0597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E215380">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6.1</w:t>
            </w:r>
          </w:p>
        </w:tc>
        <w:tc>
          <w:tcPr>
            <w:tcW w:w="2284" w:type="dxa"/>
            <w:vAlign w:val="center"/>
          </w:tcPr>
          <w:p w14:paraId="38014941">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评标委员会的组建</w:t>
            </w:r>
          </w:p>
        </w:tc>
        <w:tc>
          <w:tcPr>
            <w:tcW w:w="6780" w:type="dxa"/>
            <w:vAlign w:val="center"/>
          </w:tcPr>
          <w:p w14:paraId="38A8D373">
            <w:pPr>
              <w:spacing w:line="360" w:lineRule="auto"/>
              <w:rPr>
                <w:rFonts w:cs="宋体" w:asciiTheme="minorEastAsia" w:hAnsiTheme="minorEastAsia" w:eastAsiaTheme="minorEastAsia"/>
              </w:rPr>
            </w:pPr>
            <w:r>
              <w:rPr>
                <w:rFonts w:hint="eastAsia" w:cs="宋体" w:asciiTheme="minorEastAsia" w:hAnsiTheme="minorEastAsia" w:eastAsiaTheme="minorEastAsia"/>
              </w:rPr>
              <w:t>评标委员会构成：5 人及以上单数</w:t>
            </w:r>
          </w:p>
        </w:tc>
      </w:tr>
      <w:tr w14:paraId="3EEA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7059F87">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7.1</w:t>
            </w:r>
          </w:p>
        </w:tc>
        <w:tc>
          <w:tcPr>
            <w:tcW w:w="2284" w:type="dxa"/>
            <w:vAlign w:val="center"/>
          </w:tcPr>
          <w:p w14:paraId="3360CFD9">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是否授权评标委员会确定中标人</w:t>
            </w:r>
          </w:p>
        </w:tc>
        <w:tc>
          <w:tcPr>
            <w:tcW w:w="6780" w:type="dxa"/>
            <w:vAlign w:val="center"/>
          </w:tcPr>
          <w:p w14:paraId="4D704132">
            <w:pPr>
              <w:spacing w:line="360" w:lineRule="auto"/>
              <w:rPr>
                <w:rFonts w:cs="宋体" w:asciiTheme="minorEastAsia" w:hAnsiTheme="minorEastAsia" w:eastAsiaTheme="minorEastAsia"/>
              </w:rPr>
            </w:pPr>
            <w:r>
              <w:rPr>
                <w:rFonts w:hint="eastAsia" w:cs="宋体" w:asciiTheme="minorEastAsia" w:hAnsiTheme="minorEastAsia" w:eastAsiaTheme="minorEastAsia"/>
                <w:shd w:val="clear" w:color="auto" w:fill="000000"/>
              </w:rPr>
              <w:t>□</w:t>
            </w:r>
            <w:r>
              <w:rPr>
                <w:rFonts w:hint="eastAsia" w:cs="宋体" w:asciiTheme="minorEastAsia" w:hAnsiTheme="minorEastAsia" w:eastAsiaTheme="minorEastAsia"/>
              </w:rPr>
              <w:t>否，推荐的中标候选人数：</w:t>
            </w:r>
            <w:r>
              <w:rPr>
                <w:rFonts w:hint="eastAsia" w:cs="宋体" w:asciiTheme="minorEastAsia" w:hAnsiTheme="minorEastAsia" w:eastAsiaTheme="minorEastAsia"/>
                <w:b/>
                <w:bCs/>
              </w:rPr>
              <w:t>3-</w:t>
            </w:r>
            <w:r>
              <w:rPr>
                <w:rFonts w:cs="宋体" w:asciiTheme="minorEastAsia" w:hAnsiTheme="minorEastAsia" w:eastAsiaTheme="minorEastAsia"/>
                <w:b/>
                <w:bCs/>
              </w:rPr>
              <w:t>6</w:t>
            </w:r>
            <w:r>
              <w:rPr>
                <w:rFonts w:hint="eastAsia" w:cs="宋体" w:asciiTheme="minorEastAsia" w:hAnsiTheme="minorEastAsia" w:eastAsiaTheme="minorEastAsia"/>
                <w:b/>
                <w:bCs/>
              </w:rPr>
              <w:t xml:space="preserve">名；  </w:t>
            </w:r>
          </w:p>
        </w:tc>
      </w:tr>
      <w:tr w14:paraId="551F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112EB15">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7.2</w:t>
            </w:r>
          </w:p>
        </w:tc>
        <w:tc>
          <w:tcPr>
            <w:tcW w:w="2284" w:type="dxa"/>
            <w:vAlign w:val="center"/>
          </w:tcPr>
          <w:p w14:paraId="2CF3077D">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中标候选人公示媒介</w:t>
            </w:r>
          </w:p>
        </w:tc>
        <w:tc>
          <w:tcPr>
            <w:tcW w:w="6780" w:type="dxa"/>
            <w:vAlign w:val="center"/>
          </w:tcPr>
          <w:p w14:paraId="6D5E7017">
            <w:pPr>
              <w:spacing w:line="360" w:lineRule="auto"/>
              <w:rPr>
                <w:rFonts w:cs="宋体" w:asciiTheme="minorEastAsia" w:hAnsiTheme="minorEastAsia" w:eastAsiaTheme="minorEastAsia"/>
              </w:rPr>
            </w:pPr>
            <w:r>
              <w:rPr>
                <w:rFonts w:hint="eastAsia" w:cs="宋体" w:asciiTheme="minorEastAsia" w:hAnsiTheme="minorEastAsia" w:eastAsiaTheme="minorEastAsia"/>
              </w:rPr>
              <w:t>发布招标公告的网站</w:t>
            </w:r>
          </w:p>
        </w:tc>
      </w:tr>
      <w:tr w14:paraId="3790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BB03193">
            <w:pPr>
              <w:spacing w:line="360" w:lineRule="auto"/>
              <w:jc w:val="center"/>
              <w:rPr>
                <w:rFonts w:cs="宋体" w:asciiTheme="minorEastAsia" w:hAnsiTheme="minorEastAsia" w:eastAsiaTheme="minorEastAsia"/>
              </w:rPr>
            </w:pPr>
            <w:r>
              <w:rPr>
                <w:rFonts w:hint="eastAsia" w:cs="宋体" w:asciiTheme="minorEastAsia" w:hAnsiTheme="minorEastAsia" w:eastAsiaTheme="minorEastAsia"/>
              </w:rPr>
              <w:t>7.3</w:t>
            </w:r>
          </w:p>
        </w:tc>
        <w:tc>
          <w:tcPr>
            <w:tcW w:w="2284" w:type="dxa"/>
            <w:vAlign w:val="center"/>
          </w:tcPr>
          <w:p w14:paraId="142AA056">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履约担保</w:t>
            </w:r>
          </w:p>
        </w:tc>
        <w:tc>
          <w:tcPr>
            <w:tcW w:w="6780" w:type="dxa"/>
            <w:vAlign w:val="center"/>
          </w:tcPr>
          <w:p w14:paraId="470F1D98">
            <w:pPr>
              <w:spacing w:line="360" w:lineRule="auto"/>
              <w:ind w:firstLine="102" w:firstLineChars="49"/>
              <w:rPr>
                <w:rFonts w:cs="宋体" w:asciiTheme="minorEastAsia" w:hAnsiTheme="minorEastAsia" w:eastAsiaTheme="minorEastAsia"/>
              </w:rPr>
            </w:pPr>
            <w:r>
              <w:rPr>
                <w:rFonts w:hint="eastAsia" w:cs="宋体" w:asciiTheme="minorEastAsia" w:hAnsiTheme="minorEastAsia" w:eastAsiaTheme="minorEastAsia"/>
              </w:rPr>
              <w:t xml:space="preserve">担保形式：■转账/电汇 ■支票 ■汇票 ■本票 ■保函 ■保险  </w:t>
            </w:r>
          </w:p>
          <w:p w14:paraId="2EE7091E">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 xml:space="preserve"> 担保金额：</w:t>
            </w:r>
            <w:r>
              <w:rPr>
                <w:rFonts w:cs="宋体" w:asciiTheme="minorEastAsia" w:hAnsiTheme="minorEastAsia" w:eastAsiaTheme="minorEastAsia"/>
              </w:rPr>
              <w:t>1万元</w:t>
            </w:r>
            <w:r>
              <w:rPr>
                <w:rFonts w:hint="eastAsia" w:cs="宋体" w:asciiTheme="minorEastAsia" w:hAnsiTheme="minorEastAsia" w:eastAsiaTheme="minorEastAsia"/>
              </w:rPr>
              <w:t>，入库单位在签订合同时转至招标人指定账户，服务期限满或结束且验收合格后退还履约保证金。</w:t>
            </w:r>
          </w:p>
        </w:tc>
      </w:tr>
      <w:tr w14:paraId="7033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057" w:type="dxa"/>
            <w:gridSpan w:val="3"/>
            <w:vAlign w:val="center"/>
          </w:tcPr>
          <w:p w14:paraId="4C1B9AE8">
            <w:pPr>
              <w:spacing w:line="360" w:lineRule="auto"/>
              <w:rPr>
                <w:rFonts w:cs="宋体" w:asciiTheme="minorEastAsia" w:hAnsiTheme="minorEastAsia" w:eastAsiaTheme="minorEastAsia"/>
              </w:rPr>
            </w:pPr>
            <w:r>
              <w:rPr>
                <w:rFonts w:hint="eastAsia" w:cs="宋体" w:asciiTheme="minorEastAsia" w:hAnsiTheme="minorEastAsia" w:eastAsiaTheme="minorEastAsia"/>
              </w:rPr>
              <w:t>8.最高投标限价：8万元/个（以30亿元单个融资项目为基准，低于30亿元的，按该计算方式执行：服务费=（单个融资项目金额/30亿元*中标价）</w:t>
            </w:r>
          </w:p>
        </w:tc>
      </w:tr>
      <w:tr w14:paraId="6C9D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057" w:type="dxa"/>
            <w:gridSpan w:val="3"/>
            <w:vAlign w:val="center"/>
          </w:tcPr>
          <w:p w14:paraId="4CA44FD1">
            <w:pPr>
              <w:spacing w:line="360" w:lineRule="auto"/>
              <w:rPr>
                <w:rFonts w:cs="宋体" w:asciiTheme="minorEastAsia" w:hAnsiTheme="minorEastAsia" w:eastAsiaTheme="minorEastAsia"/>
                <w:color w:val="FF0000"/>
              </w:rPr>
            </w:pPr>
            <w:r>
              <w:rPr>
                <w:rFonts w:hint="eastAsia" w:cs="宋体" w:asciiTheme="minorEastAsia" w:hAnsiTheme="minorEastAsia" w:eastAsiaTheme="minorEastAsia"/>
              </w:rPr>
              <w:t>9.入库协议价格的确定：入库单位签订框架协议的费率：取所有入库投标报价计算的平均值为中标价。不足3家时取所有入库投标报价计算的平均值为入库暂定执行价；待扩库后，取所有入库单位投标报价计算的平均值与暂定价相比较小者为最终中标价。</w:t>
            </w:r>
          </w:p>
        </w:tc>
      </w:tr>
      <w:tr w14:paraId="2A7B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0057" w:type="dxa"/>
            <w:gridSpan w:val="3"/>
            <w:vAlign w:val="center"/>
          </w:tcPr>
          <w:p w14:paraId="07E596CD">
            <w:pPr>
              <w:spacing w:line="360" w:lineRule="auto"/>
              <w:rPr>
                <w:rFonts w:cs="宋体" w:asciiTheme="minorEastAsia" w:hAnsiTheme="minorEastAsia" w:eastAsiaTheme="minorEastAsia"/>
              </w:rPr>
            </w:pPr>
            <w:r>
              <w:rPr>
                <w:rFonts w:hint="eastAsia" w:cs="宋体" w:asciiTheme="minorEastAsia" w:hAnsiTheme="minorEastAsia" w:eastAsiaTheme="minorEastAsia"/>
              </w:rPr>
              <w:t>10.招标文件解释权</w:t>
            </w:r>
          </w:p>
        </w:tc>
      </w:tr>
      <w:tr w14:paraId="30E6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057" w:type="dxa"/>
            <w:gridSpan w:val="3"/>
            <w:vAlign w:val="center"/>
          </w:tcPr>
          <w:p w14:paraId="172BB0F7">
            <w:pPr>
              <w:spacing w:line="360" w:lineRule="auto"/>
              <w:rPr>
                <w:rFonts w:cs="宋体" w:asciiTheme="minorEastAsia" w:hAnsiTheme="minorEastAsia" w:eastAsiaTheme="minorEastAsia"/>
              </w:rPr>
            </w:pPr>
            <w:r>
              <w:rPr>
                <w:rFonts w:hint="eastAsia" w:cs="宋体" w:asciiTheme="minorEastAsia" w:hAnsiTheme="minorEastAsia" w:eastAsiaTheme="minorEastAsia"/>
              </w:rPr>
              <w:t>构成本招标文件的各个组成文件应互为解释，互为说明；如有不明确或不一致，构成合同文件组成内容，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其委托的代理机构负责解释。</w:t>
            </w:r>
          </w:p>
        </w:tc>
      </w:tr>
      <w:tr w14:paraId="2FE9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057" w:type="dxa"/>
            <w:gridSpan w:val="3"/>
            <w:vAlign w:val="center"/>
          </w:tcPr>
          <w:p w14:paraId="5084FAC0">
            <w:pPr>
              <w:spacing w:line="360" w:lineRule="auto"/>
              <w:rPr>
                <w:rFonts w:cs="宋体" w:asciiTheme="minorEastAsia" w:hAnsiTheme="minorEastAsia" w:eastAsiaTheme="minorEastAsia"/>
              </w:rPr>
            </w:pPr>
            <w:r>
              <w:rPr>
                <w:rFonts w:hint="eastAsia" w:cs="宋体" w:asciiTheme="minorEastAsia" w:hAnsiTheme="minorEastAsia" w:eastAsiaTheme="minorEastAsia"/>
              </w:rPr>
              <w:t>11.招标代理服务费：每家入库单位3000元；</w:t>
            </w:r>
          </w:p>
          <w:p w14:paraId="5259EEEB">
            <w:pPr>
              <w:spacing w:line="360" w:lineRule="auto"/>
              <w:rPr>
                <w:rFonts w:cs="宋体" w:asciiTheme="minorEastAsia" w:hAnsiTheme="minorEastAsia" w:eastAsiaTheme="minorEastAsia"/>
              </w:rPr>
            </w:pPr>
            <w:r>
              <w:rPr>
                <w:rFonts w:hint="eastAsia" w:cs="宋体" w:asciiTheme="minorEastAsia" w:hAnsiTheme="minorEastAsia" w:eastAsiaTheme="minorEastAsia"/>
              </w:rPr>
              <w:t>收取方式：以上费用不单独列出，投标人自行考虑在投标报价中，中标人领取中标通知书前支付以上费用，必须从企业基本账户转入阜阳市同创投资咨询管理有限公司账户。</w:t>
            </w:r>
          </w:p>
          <w:p w14:paraId="159429D7">
            <w:pPr>
              <w:spacing w:line="360" w:lineRule="auto"/>
              <w:rPr>
                <w:rFonts w:cs="宋体" w:asciiTheme="minorEastAsia" w:hAnsiTheme="minorEastAsia" w:eastAsiaTheme="minorEastAsia"/>
              </w:rPr>
            </w:pPr>
            <w:r>
              <w:rPr>
                <w:rFonts w:hint="eastAsia" w:cs="宋体" w:asciiTheme="minorEastAsia" w:hAnsiTheme="minorEastAsia" w:eastAsiaTheme="minorEastAsia"/>
              </w:rPr>
              <w:t>收取方式：现金或转账（转款时请备注：XXX项目招标代理费）</w:t>
            </w:r>
          </w:p>
          <w:p w14:paraId="4BE01095">
            <w:pPr>
              <w:spacing w:line="360" w:lineRule="auto"/>
              <w:rPr>
                <w:rFonts w:cs="宋体" w:asciiTheme="minorEastAsia" w:hAnsiTheme="minorEastAsia" w:eastAsiaTheme="minorEastAsia"/>
              </w:rPr>
            </w:pPr>
            <w:r>
              <w:rPr>
                <w:rFonts w:hint="eastAsia" w:cs="宋体" w:asciiTheme="minorEastAsia" w:hAnsiTheme="minorEastAsia" w:eastAsiaTheme="minorEastAsia"/>
              </w:rPr>
              <w:t>公司名称：阜阳市同创投资咨询管理有限公司</w:t>
            </w:r>
          </w:p>
          <w:p w14:paraId="35C79A2A">
            <w:pPr>
              <w:spacing w:line="360" w:lineRule="auto"/>
              <w:rPr>
                <w:rFonts w:cs="宋体" w:asciiTheme="minorEastAsia" w:hAnsiTheme="minorEastAsia" w:eastAsiaTheme="minorEastAsia"/>
              </w:rPr>
            </w:pPr>
            <w:r>
              <w:rPr>
                <w:rFonts w:hint="eastAsia" w:cs="宋体" w:asciiTheme="minorEastAsia" w:hAnsiTheme="minorEastAsia" w:eastAsiaTheme="minorEastAsia"/>
              </w:rPr>
              <w:t>开户银行：阜阳颍东农村商业银行股份有限公司颍州路支行</w:t>
            </w:r>
          </w:p>
          <w:p w14:paraId="115D5084">
            <w:pPr>
              <w:spacing w:line="360" w:lineRule="auto"/>
              <w:jc w:val="left"/>
              <w:rPr>
                <w:rFonts w:cs="宋体" w:asciiTheme="minorEastAsia" w:hAnsiTheme="minorEastAsia" w:eastAsiaTheme="minorEastAsia"/>
              </w:rPr>
            </w:pPr>
            <w:r>
              <w:rPr>
                <w:rFonts w:hint="eastAsia" w:cs="宋体" w:asciiTheme="minorEastAsia" w:hAnsiTheme="minorEastAsia" w:eastAsiaTheme="minorEastAsia"/>
              </w:rPr>
              <w:t xml:space="preserve">账    号：2000 0614 2558 1030 0000 122 </w:t>
            </w:r>
          </w:p>
        </w:tc>
      </w:tr>
      <w:tr w14:paraId="3E0D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057" w:type="dxa"/>
            <w:gridSpan w:val="3"/>
            <w:vAlign w:val="center"/>
          </w:tcPr>
          <w:p w14:paraId="162A3981">
            <w:pPr>
              <w:spacing w:line="360" w:lineRule="auto"/>
              <w:rPr>
                <w:rFonts w:cs="宋体" w:asciiTheme="minorEastAsia" w:hAnsiTheme="minorEastAsia" w:eastAsiaTheme="minorEastAsia"/>
                <w:kern w:val="0"/>
              </w:rPr>
            </w:pPr>
            <w:r>
              <w:rPr>
                <w:rFonts w:hint="eastAsia" w:cs="宋体" w:asciiTheme="minorEastAsia" w:hAnsiTheme="minorEastAsia" w:eastAsiaTheme="minorEastAsia"/>
              </w:rPr>
              <w:t>12.其他注意事项</w:t>
            </w:r>
          </w:p>
        </w:tc>
      </w:tr>
      <w:tr w14:paraId="56B0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57" w:type="dxa"/>
            <w:gridSpan w:val="3"/>
            <w:vAlign w:val="center"/>
          </w:tcPr>
          <w:p w14:paraId="46A84EC2">
            <w:pPr>
              <w:spacing w:line="360" w:lineRule="auto"/>
              <w:rPr>
                <w:rFonts w:cs="宋体" w:asciiTheme="minorEastAsia" w:hAnsiTheme="minorEastAsia" w:eastAsiaTheme="minorEastAsia"/>
              </w:rPr>
            </w:pPr>
            <w:bookmarkStart w:id="45" w:name="_Hlk3796387"/>
            <w:r>
              <w:rPr>
                <w:rFonts w:hint="eastAsia" w:cs="宋体" w:asciiTheme="minorEastAsia" w:hAnsiTheme="minorEastAsia" w:eastAsiaTheme="minorEastAsia"/>
              </w:rPr>
              <w:t>一、</w:t>
            </w:r>
            <w:bookmarkEnd w:id="45"/>
            <w:r>
              <w:rPr>
                <w:rFonts w:hint="eastAsia" w:cs="宋体" w:asciiTheme="minorEastAsia" w:hAnsiTheme="minorEastAsia" w:eastAsiaTheme="minorEastAsia"/>
              </w:rPr>
              <w:t>受委托完成的成果须满足国家、省、阜阳市现行有关文件要求，符合国家相关标准规范，服从招标人的工作安排。</w:t>
            </w:r>
          </w:p>
          <w:p w14:paraId="7D2C8F8E">
            <w:pPr>
              <w:spacing w:line="360" w:lineRule="auto"/>
              <w:rPr>
                <w:rFonts w:cs="宋体" w:asciiTheme="minorEastAsia" w:hAnsiTheme="minorEastAsia" w:eastAsiaTheme="minorEastAsia"/>
              </w:rPr>
            </w:pPr>
            <w:r>
              <w:rPr>
                <w:rFonts w:hint="eastAsia" w:cs="宋体" w:asciiTheme="minorEastAsia" w:hAnsiTheme="minorEastAsia" w:eastAsiaTheme="minorEastAsia"/>
              </w:rPr>
              <w:t>二、为加强对入库单位管理，提高服务咨询成果的质量，结合实际服务过程等因素，将对入库单位采用动态考核制进行管理。</w:t>
            </w:r>
          </w:p>
          <w:p w14:paraId="60B36756">
            <w:pPr>
              <w:spacing w:line="360" w:lineRule="auto"/>
              <w:rPr>
                <w:rFonts w:cs="宋体" w:asciiTheme="minorEastAsia" w:hAnsiTheme="minorEastAsia" w:eastAsiaTheme="minorEastAsia"/>
              </w:rPr>
            </w:pPr>
            <w:r>
              <w:rPr>
                <w:rFonts w:hint="eastAsia" w:cs="宋体" w:asciiTheme="minorEastAsia" w:hAnsiTheme="minorEastAsia" w:eastAsiaTheme="minorEastAsia"/>
              </w:rPr>
              <w:t>三、入库及合同履约期间，入库单位因违法违纪、重大责任事故或被行业管理部门通报批评、整改、建议注销或处罚的因不服从甲方指令或不能履约情节严重的，或发生严重质量、安全、工期拖延等问题的，我方有权立即终止合同，取消入库资格，并保留对其进一步处理的权利。</w:t>
            </w:r>
          </w:p>
          <w:p w14:paraId="70397073">
            <w:pPr>
              <w:spacing w:line="360" w:lineRule="auto"/>
              <w:rPr>
                <w:rFonts w:cs="宋体" w:asciiTheme="minorEastAsia" w:hAnsiTheme="minorEastAsia" w:eastAsiaTheme="minorEastAsia"/>
              </w:rPr>
            </w:pPr>
            <w:r>
              <w:rPr>
                <w:rFonts w:hint="eastAsia" w:cs="宋体" w:asciiTheme="minorEastAsia" w:hAnsiTheme="minorEastAsia" w:eastAsiaTheme="minorEastAsia"/>
              </w:rPr>
              <w:t>四、投标人的报价应包含所投服务、保险、税费、验收和交付后约定期限内免费维保服务等工作所发生的一切应有费用。投标报价为签订合同的依据。</w:t>
            </w:r>
          </w:p>
          <w:p w14:paraId="12D3BCB2">
            <w:pPr>
              <w:pStyle w:val="2"/>
              <w:ind w:firstLine="0" w:firstLineChars="0"/>
              <w:rPr>
                <w:sz w:val="21"/>
                <w:szCs w:val="21"/>
              </w:rPr>
            </w:pPr>
            <w:r>
              <w:rPr>
                <w:rFonts w:hint="eastAsia"/>
                <w:sz w:val="21"/>
                <w:szCs w:val="21"/>
              </w:rPr>
              <w:t>五、招标人采取考评淘汰制及出现重大失误淘汰制，对考评不合格的企业予以清除出库，各入库单位必须就以后所授项目积极响应，如有违规现象，招标人有权将其清除出库，并不予退还履约保证金。</w:t>
            </w:r>
          </w:p>
          <w:p w14:paraId="7FAE6560">
            <w:pPr>
              <w:snapToGrid w:val="0"/>
              <w:spacing w:line="440" w:lineRule="exact"/>
              <w:rPr>
                <w:rFonts w:asciiTheme="minorEastAsia" w:hAnsiTheme="minorEastAsia" w:eastAsiaTheme="minorEastAsia"/>
                <w:b/>
              </w:rPr>
            </w:pPr>
            <w:r>
              <w:rPr>
                <w:rFonts w:hint="eastAsia" w:asciiTheme="minorEastAsia" w:hAnsiTheme="minorEastAsia" w:eastAsiaTheme="minorEastAsia"/>
                <w:b/>
              </w:rPr>
              <w:t>七、补充条款</w:t>
            </w:r>
          </w:p>
          <w:p w14:paraId="23F71370">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1.为加强对入库中介机构单位管理，提高中介机构的质量，按照阜阳投资发展集团有限公司中介机构服务库考核管理办法，将对中介机构单位采用动态考核制进行管理。</w:t>
            </w:r>
          </w:p>
          <w:p w14:paraId="38BBBE2C">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2.入库及合同履约期间，入库单位因违法违纪、重大责任事故或被中介机构行业管理部门通报批评、整改、建议注销或处罚的，甲方有权立即终止合同，取消入库资格，并保留对其进一步处理的权利。</w:t>
            </w:r>
          </w:p>
          <w:p w14:paraId="35012D6A">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3.服务单位在项目的服务过程中，不积极配合，项目负责人不负责的，经业主催促仍无法按期提供成果文件的扣除本次全部中介费用，由业主单位在中介库内另行委托，如因延期造成损失的由中介机构承担。并暂停三个月抽签，如出现第二次，除扣除中介费用外，扣除履约保证金并清除出中介库。</w:t>
            </w:r>
          </w:p>
          <w:p w14:paraId="5BB9135D">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4.以上各种处罚情况，若在本项目报酬结清后发现的，可在履约保证金或后续的项目报酬中扣除，若保证金不足或无后续委托项目的，由服务单位另行向阜阳投资发展集团有限公司交纳赔偿金，阜阳投资发展集团有限公司保留向中介机构单位进一步追偿的权利。</w:t>
            </w:r>
          </w:p>
          <w:p w14:paraId="0003FA31">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5.服务单位不得以项目过小、专业不熟悉拒绝抽中的项目，否则将清除出库。</w:t>
            </w:r>
          </w:p>
          <w:p w14:paraId="23208FF0">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6.每个项目须配备至少</w:t>
            </w:r>
            <w:r>
              <w:rPr>
                <w:rFonts w:cs="宋体" w:asciiTheme="minorEastAsia" w:hAnsiTheme="minorEastAsia" w:eastAsiaTheme="minorEastAsia"/>
              </w:rPr>
              <w:t>3</w:t>
            </w:r>
            <w:r>
              <w:rPr>
                <w:rFonts w:hint="eastAsia" w:cs="宋体" w:asciiTheme="minorEastAsia" w:hAnsiTheme="minorEastAsia" w:eastAsiaTheme="minorEastAsia"/>
              </w:rPr>
              <w:t>人，其中至少1名项目负责人及1名对应专业的中级及以上职称人员，小组负责人需为本包的项目负责人；各标包服务文件汇报时，须小组负责人或相关专业中级及以上职称人员汇报。</w:t>
            </w:r>
          </w:p>
          <w:p w14:paraId="576E245F">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7.如果有好的建议和方法被采取的，将优先考虑或安排项目，作为奖励。</w:t>
            </w:r>
          </w:p>
          <w:p w14:paraId="049EBF31">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8.配备人员将在阜阳投资发展集团有限公司录入档案，不得随意更换，若更换需提前告知招标人，需经招标人同意后更换，且更换人员资质不得降低。</w:t>
            </w:r>
          </w:p>
          <w:p w14:paraId="3D1154E6">
            <w:pPr>
              <w:snapToGrid w:val="0"/>
              <w:spacing w:line="440" w:lineRule="exact"/>
              <w:rPr>
                <w:rFonts w:cs="宋体" w:asciiTheme="minorEastAsia" w:hAnsiTheme="minorEastAsia" w:eastAsiaTheme="minorEastAsia"/>
              </w:rPr>
            </w:pPr>
            <w:r>
              <w:rPr>
                <w:rFonts w:hint="eastAsia" w:cs="宋体" w:asciiTheme="minorEastAsia" w:hAnsiTheme="minorEastAsia" w:eastAsiaTheme="minorEastAsia"/>
              </w:rPr>
              <w:t>9.接到阜阳投资发展集团有限公司下达的任务后，需进行跟踪服务、现场服务的，必须在现场设立固定办公地点。</w:t>
            </w:r>
          </w:p>
          <w:p w14:paraId="5963B785">
            <w:pPr>
              <w:spacing w:line="440" w:lineRule="exact"/>
              <w:rPr>
                <w:rFonts w:cs="宋体" w:asciiTheme="minorEastAsia" w:hAnsiTheme="minorEastAsia" w:eastAsiaTheme="minorEastAsia"/>
                <w:bCs/>
              </w:rPr>
            </w:pPr>
            <w:r>
              <w:rPr>
                <w:rFonts w:cs="宋体" w:asciiTheme="minorEastAsia" w:hAnsiTheme="minorEastAsia" w:eastAsiaTheme="minorEastAsia"/>
                <w:bCs/>
              </w:rPr>
              <w:t xml:space="preserve"> </w:t>
            </w:r>
            <w:r>
              <w:rPr>
                <w:rFonts w:hint="eastAsia" w:cs="宋体" w:asciiTheme="minorEastAsia" w:hAnsiTheme="minorEastAsia" w:eastAsiaTheme="minorEastAsia"/>
                <w:bCs/>
              </w:rPr>
              <w:t>乙方如违反以上要求，甲方有权终止合同、不予支付服务费或并扣除履约保证金。</w:t>
            </w:r>
          </w:p>
          <w:p w14:paraId="2A350C57">
            <w:pPr>
              <w:spacing w:line="440" w:lineRule="exact"/>
              <w:rPr>
                <w:rFonts w:cs="宋体" w:asciiTheme="minorEastAsia" w:hAnsiTheme="minorEastAsia" w:eastAsiaTheme="minorEastAsia"/>
                <w:bCs/>
              </w:rPr>
            </w:pPr>
            <w:r>
              <w:rPr>
                <w:rFonts w:hint="eastAsia" w:cs="宋体" w:asciiTheme="minorEastAsia" w:hAnsiTheme="minorEastAsia" w:eastAsiaTheme="minorEastAsia"/>
                <w:bCs/>
              </w:rPr>
              <w:t>10.</w:t>
            </w:r>
            <w:r>
              <w:rPr>
                <w:rFonts w:hint="eastAsia" w:cs="宋体" w:asciiTheme="minorEastAsia" w:hAnsiTheme="minorEastAsia" w:eastAsiaTheme="minorEastAsia"/>
              </w:rPr>
              <w:t>其他</w:t>
            </w:r>
            <w:r>
              <w:rPr>
                <w:rFonts w:cs="宋体" w:asciiTheme="minorEastAsia" w:hAnsiTheme="minorEastAsia" w:eastAsiaTheme="minorEastAsia"/>
              </w:rPr>
              <w:t xml:space="preserve">  </w:t>
            </w:r>
            <w:r>
              <w:rPr>
                <w:rFonts w:hint="eastAsia" w:cs="宋体" w:asciiTheme="minorEastAsia" w:hAnsiTheme="minorEastAsia" w:eastAsiaTheme="minorEastAsia"/>
              </w:rPr>
              <w:t>本招标文件未涉及内容按照国家有关规定执行。</w:t>
            </w:r>
          </w:p>
          <w:p w14:paraId="23ACBBCF">
            <w:pPr>
              <w:pStyle w:val="6"/>
              <w:ind w:left="0" w:firstLine="0" w:firstLineChars="0"/>
              <w:rPr>
                <w:rFonts w:asciiTheme="minorEastAsia" w:hAnsiTheme="minorEastAsia" w:eastAsiaTheme="minorEastAsia"/>
                <w:kern w:val="0"/>
              </w:rPr>
            </w:pPr>
          </w:p>
        </w:tc>
      </w:tr>
    </w:tbl>
    <w:p w14:paraId="6DF36817">
      <w:pPr>
        <w:spacing w:after="120" w:line="360" w:lineRule="auto"/>
        <w:rPr>
          <w:rFonts w:ascii="宋体" w:hAnsi="宋体" w:cs="宋体"/>
          <w:b/>
          <w:sz w:val="28"/>
          <w:szCs w:val="28"/>
        </w:rPr>
      </w:pPr>
    </w:p>
    <w:p w14:paraId="58BBCD95">
      <w:pPr>
        <w:spacing w:after="120" w:line="360" w:lineRule="auto"/>
        <w:rPr>
          <w:rFonts w:ascii="宋体" w:hAnsi="宋体" w:cs="宋体"/>
          <w:b/>
          <w:sz w:val="28"/>
          <w:szCs w:val="28"/>
        </w:rPr>
      </w:pPr>
    </w:p>
    <w:p w14:paraId="137B4C09">
      <w:pPr>
        <w:spacing w:after="120" w:line="360" w:lineRule="auto"/>
        <w:rPr>
          <w:rFonts w:ascii="宋体" w:hAnsi="宋体" w:cs="宋体"/>
          <w:b/>
          <w:sz w:val="28"/>
          <w:szCs w:val="28"/>
        </w:rPr>
      </w:pPr>
    </w:p>
    <w:p w14:paraId="36BDCF11">
      <w:pPr>
        <w:pStyle w:val="2"/>
      </w:pPr>
    </w:p>
    <w:p w14:paraId="7AA6730A">
      <w:pPr>
        <w:pStyle w:val="6"/>
        <w:ind w:left="420" w:hanging="420"/>
      </w:pPr>
    </w:p>
    <w:p w14:paraId="46FC8622">
      <w:pPr>
        <w:pStyle w:val="6"/>
        <w:ind w:left="420" w:hanging="420"/>
      </w:pPr>
    </w:p>
    <w:p w14:paraId="6E1D765E">
      <w:pPr>
        <w:pStyle w:val="6"/>
        <w:ind w:left="420" w:hanging="420"/>
      </w:pPr>
    </w:p>
    <w:p w14:paraId="66FE46D7">
      <w:pPr>
        <w:pStyle w:val="6"/>
        <w:ind w:left="420" w:hanging="420"/>
      </w:pPr>
    </w:p>
    <w:p w14:paraId="72E64BF1">
      <w:pPr>
        <w:pStyle w:val="6"/>
        <w:ind w:left="420" w:hanging="420"/>
      </w:pPr>
    </w:p>
    <w:p w14:paraId="638B6AEB">
      <w:pPr>
        <w:pStyle w:val="6"/>
        <w:ind w:left="420" w:hanging="420"/>
      </w:pPr>
    </w:p>
    <w:p w14:paraId="2D95DA25">
      <w:pPr>
        <w:pStyle w:val="6"/>
        <w:ind w:left="420" w:hanging="420"/>
      </w:pPr>
    </w:p>
    <w:p w14:paraId="2155E059">
      <w:pPr>
        <w:pStyle w:val="6"/>
        <w:ind w:left="420" w:hanging="420"/>
      </w:pPr>
    </w:p>
    <w:p w14:paraId="094A0C83">
      <w:pPr>
        <w:pStyle w:val="6"/>
        <w:ind w:left="420" w:hanging="420"/>
      </w:pPr>
    </w:p>
    <w:p w14:paraId="260187E4">
      <w:pPr>
        <w:pStyle w:val="6"/>
        <w:ind w:left="420" w:hanging="420"/>
      </w:pPr>
    </w:p>
    <w:p w14:paraId="2AB26D98">
      <w:pPr>
        <w:pStyle w:val="6"/>
        <w:ind w:left="420" w:hanging="420"/>
      </w:pPr>
    </w:p>
    <w:p w14:paraId="41020516">
      <w:pPr>
        <w:pStyle w:val="6"/>
        <w:ind w:left="420" w:hanging="420"/>
      </w:pPr>
    </w:p>
    <w:p w14:paraId="077BDA2D">
      <w:pPr>
        <w:pStyle w:val="6"/>
        <w:ind w:left="420" w:hanging="420"/>
      </w:pPr>
    </w:p>
    <w:p w14:paraId="09096AEA">
      <w:pPr>
        <w:pStyle w:val="6"/>
        <w:ind w:left="420" w:hanging="420"/>
      </w:pPr>
    </w:p>
    <w:bookmarkEnd w:id="38"/>
    <w:bookmarkEnd w:id="39"/>
    <w:bookmarkEnd w:id="40"/>
    <w:bookmarkEnd w:id="41"/>
    <w:bookmarkEnd w:id="42"/>
    <w:bookmarkEnd w:id="43"/>
    <w:bookmarkEnd w:id="44"/>
    <w:p w14:paraId="33F6FC1F">
      <w:pPr>
        <w:spacing w:line="360" w:lineRule="auto"/>
        <w:rPr>
          <w:rFonts w:ascii="宋体" w:hAnsi="宋体" w:cs="宋体"/>
          <w:b/>
        </w:rPr>
      </w:pPr>
    </w:p>
    <w:p w14:paraId="508248AF">
      <w:pPr>
        <w:spacing w:line="360" w:lineRule="auto"/>
        <w:jc w:val="center"/>
        <w:rPr>
          <w:rFonts w:ascii="宋体" w:hAnsi="宋体" w:cs="宋体"/>
          <w:b/>
        </w:rPr>
      </w:pPr>
    </w:p>
    <w:p w14:paraId="7656BB61">
      <w:pPr>
        <w:spacing w:line="360" w:lineRule="auto"/>
        <w:jc w:val="center"/>
        <w:rPr>
          <w:rFonts w:ascii="宋体" w:hAnsi="宋体" w:cs="宋体"/>
          <w:b/>
        </w:rPr>
      </w:pPr>
    </w:p>
    <w:p w14:paraId="1A8A573B">
      <w:pPr>
        <w:spacing w:line="360" w:lineRule="auto"/>
        <w:jc w:val="center"/>
        <w:rPr>
          <w:rFonts w:ascii="宋体" w:hAnsi="宋体" w:cs="宋体"/>
          <w:b/>
        </w:rPr>
      </w:pPr>
    </w:p>
    <w:p w14:paraId="12CB7811">
      <w:pPr>
        <w:spacing w:line="360" w:lineRule="auto"/>
        <w:jc w:val="center"/>
        <w:rPr>
          <w:rFonts w:ascii="宋体" w:hAnsi="宋体" w:cs="宋体"/>
          <w:b/>
          <w:bCs/>
        </w:rPr>
      </w:pPr>
      <w:r>
        <w:rPr>
          <w:rFonts w:hint="eastAsia" w:ascii="宋体" w:hAnsi="宋体" w:cs="宋体"/>
          <w:b/>
        </w:rPr>
        <w:t>投标人须知</w:t>
      </w:r>
    </w:p>
    <w:p w14:paraId="5A7BFD89">
      <w:pPr>
        <w:spacing w:line="360" w:lineRule="auto"/>
        <w:outlineLvl w:val="1"/>
        <w:rPr>
          <w:rFonts w:ascii="宋体" w:hAnsi="宋体" w:cs="宋体"/>
          <w:b/>
          <w:bCs/>
        </w:rPr>
      </w:pPr>
      <w:bookmarkStart w:id="46" w:name="_Toc1284"/>
      <w:bookmarkStart w:id="47" w:name="_Toc487461252"/>
      <w:bookmarkStart w:id="48" w:name="_Toc493081565"/>
      <w:bookmarkStart w:id="49" w:name="_Toc487641631"/>
      <w:bookmarkStart w:id="50" w:name="_Toc21045"/>
      <w:r>
        <w:rPr>
          <w:rFonts w:hint="eastAsia" w:ascii="宋体" w:hAnsi="宋体" w:cs="宋体"/>
          <w:b/>
          <w:bCs/>
        </w:rPr>
        <w:t>1. 总则</w:t>
      </w:r>
      <w:bookmarkEnd w:id="46"/>
      <w:bookmarkEnd w:id="47"/>
      <w:bookmarkEnd w:id="48"/>
      <w:bookmarkEnd w:id="49"/>
      <w:bookmarkEnd w:id="50"/>
    </w:p>
    <w:p w14:paraId="2102C7AE">
      <w:pPr>
        <w:spacing w:line="360" w:lineRule="auto"/>
        <w:ind w:firstLine="422" w:firstLineChars="200"/>
        <w:outlineLvl w:val="2"/>
        <w:rPr>
          <w:rFonts w:ascii="宋体" w:hAnsi="宋体" w:cs="宋体"/>
          <w:b/>
          <w:bCs/>
        </w:rPr>
      </w:pPr>
      <w:bookmarkStart w:id="51" w:name="_Toc152042306"/>
      <w:bookmarkStart w:id="52" w:name="_Toc487461253"/>
      <w:bookmarkStart w:id="53" w:name="_Toc152045530"/>
      <w:bookmarkStart w:id="54" w:name="_Toc144974498"/>
      <w:bookmarkStart w:id="55" w:name="_Toc493081566"/>
      <w:bookmarkStart w:id="56" w:name="_Toc179632547"/>
      <w:r>
        <w:rPr>
          <w:rFonts w:hint="eastAsia" w:ascii="宋体" w:hAnsi="宋体" w:cs="宋体"/>
          <w:b/>
          <w:bCs/>
        </w:rPr>
        <w:t>1.1 项目概况</w:t>
      </w:r>
      <w:bookmarkEnd w:id="51"/>
      <w:bookmarkEnd w:id="52"/>
      <w:bookmarkEnd w:id="53"/>
      <w:bookmarkEnd w:id="54"/>
      <w:bookmarkEnd w:id="55"/>
      <w:bookmarkEnd w:id="56"/>
    </w:p>
    <w:p w14:paraId="7B018C97">
      <w:pPr>
        <w:spacing w:line="360" w:lineRule="auto"/>
        <w:ind w:firstLine="420" w:firstLineChars="200"/>
        <w:rPr>
          <w:rFonts w:ascii="宋体" w:hAnsi="宋体" w:cs="宋体"/>
          <w:bCs/>
        </w:rPr>
      </w:pPr>
      <w:r>
        <w:rPr>
          <w:rFonts w:hint="eastAsia" w:ascii="宋体" w:hAnsi="宋体" w:cs="宋体"/>
          <w:bCs/>
        </w:rPr>
        <w:t>1.1.1根据委托，现对本项目进行招标。</w:t>
      </w:r>
    </w:p>
    <w:p w14:paraId="19F229D7">
      <w:pPr>
        <w:spacing w:line="360" w:lineRule="auto"/>
        <w:ind w:firstLine="420" w:firstLineChars="200"/>
        <w:rPr>
          <w:rFonts w:ascii="宋体" w:hAnsi="宋体" w:cs="宋体"/>
          <w:bCs/>
        </w:rPr>
      </w:pPr>
      <w:r>
        <w:rPr>
          <w:rFonts w:hint="eastAsia" w:ascii="宋体" w:hAnsi="宋体" w:cs="宋体"/>
          <w:bCs/>
        </w:rPr>
        <w:t>1.1.2 本招标项目招标人：见投标人须知前附表。</w:t>
      </w:r>
    </w:p>
    <w:p w14:paraId="37D0695F">
      <w:pPr>
        <w:spacing w:line="360" w:lineRule="auto"/>
        <w:ind w:firstLine="420" w:firstLineChars="200"/>
        <w:rPr>
          <w:rFonts w:ascii="宋体" w:hAnsi="宋体" w:cs="宋体"/>
          <w:bCs/>
        </w:rPr>
      </w:pPr>
      <w:r>
        <w:rPr>
          <w:rFonts w:hint="eastAsia" w:ascii="宋体" w:hAnsi="宋体" w:cs="宋体"/>
          <w:bCs/>
        </w:rPr>
        <w:t>1.1.3 本标段招标代理机构：见投标人须知前附表。</w:t>
      </w:r>
    </w:p>
    <w:p w14:paraId="7A4ECE4A">
      <w:pPr>
        <w:spacing w:line="360" w:lineRule="auto"/>
        <w:ind w:firstLine="420" w:firstLineChars="200"/>
        <w:rPr>
          <w:rFonts w:ascii="宋体" w:hAnsi="宋体" w:cs="宋体"/>
          <w:bCs/>
        </w:rPr>
      </w:pPr>
      <w:r>
        <w:rPr>
          <w:rFonts w:hint="eastAsia" w:ascii="宋体" w:hAnsi="宋体" w:cs="宋体"/>
          <w:bCs/>
        </w:rPr>
        <w:t>1.1.4 本招标项目名称：见投标人须知前附表。</w:t>
      </w:r>
    </w:p>
    <w:p w14:paraId="50A3A305">
      <w:pPr>
        <w:spacing w:line="360" w:lineRule="auto"/>
        <w:ind w:firstLine="420" w:firstLineChars="200"/>
        <w:rPr>
          <w:rFonts w:ascii="宋体" w:hAnsi="宋体" w:cs="宋体"/>
          <w:bCs/>
        </w:rPr>
      </w:pPr>
      <w:r>
        <w:rPr>
          <w:rFonts w:hint="eastAsia" w:ascii="宋体" w:hAnsi="宋体" w:cs="宋体"/>
          <w:bCs/>
        </w:rPr>
        <w:t>1.1.5 本标段服务地点：见投标人须知前附表。</w:t>
      </w:r>
    </w:p>
    <w:p w14:paraId="3F1E7A9F">
      <w:pPr>
        <w:spacing w:line="360" w:lineRule="auto"/>
        <w:ind w:firstLine="422" w:firstLineChars="200"/>
        <w:outlineLvl w:val="2"/>
        <w:rPr>
          <w:rFonts w:ascii="宋体" w:hAnsi="宋体" w:cs="宋体"/>
          <w:b/>
          <w:bCs/>
        </w:rPr>
      </w:pPr>
      <w:bookmarkStart w:id="57" w:name="_Toc144974499"/>
      <w:bookmarkStart w:id="58" w:name="_Toc487461254"/>
      <w:bookmarkStart w:id="59" w:name="_Toc179632548"/>
      <w:bookmarkStart w:id="60" w:name="_Toc152042307"/>
      <w:bookmarkStart w:id="61" w:name="_Toc493081567"/>
      <w:bookmarkStart w:id="62" w:name="_Toc152045531"/>
      <w:r>
        <w:rPr>
          <w:rFonts w:hint="eastAsia" w:ascii="宋体" w:hAnsi="宋体" w:cs="宋体"/>
          <w:b/>
          <w:bCs/>
        </w:rPr>
        <w:t>1.2 资金来源和落实情况</w:t>
      </w:r>
      <w:bookmarkEnd w:id="57"/>
      <w:bookmarkEnd w:id="58"/>
      <w:bookmarkEnd w:id="59"/>
      <w:bookmarkEnd w:id="60"/>
      <w:bookmarkEnd w:id="61"/>
      <w:bookmarkEnd w:id="62"/>
    </w:p>
    <w:p w14:paraId="20873E46">
      <w:pPr>
        <w:spacing w:line="360" w:lineRule="auto"/>
        <w:ind w:firstLine="420" w:firstLineChars="200"/>
        <w:rPr>
          <w:rFonts w:ascii="宋体" w:hAnsi="宋体" w:cs="宋体"/>
          <w:bCs/>
        </w:rPr>
      </w:pPr>
      <w:r>
        <w:rPr>
          <w:rFonts w:hint="eastAsia" w:ascii="宋体" w:hAnsi="宋体" w:cs="宋体"/>
          <w:bCs/>
        </w:rPr>
        <w:t>1.2.1 本招标项目的资金来源：见投标人须知前附表。</w:t>
      </w:r>
    </w:p>
    <w:p w14:paraId="6AD24971">
      <w:pPr>
        <w:spacing w:line="360" w:lineRule="auto"/>
        <w:ind w:firstLine="420" w:firstLineChars="200"/>
        <w:rPr>
          <w:rFonts w:ascii="宋体" w:hAnsi="宋体" w:cs="宋体"/>
          <w:bCs/>
        </w:rPr>
      </w:pPr>
      <w:r>
        <w:rPr>
          <w:rFonts w:hint="eastAsia" w:ascii="宋体" w:hAnsi="宋体" w:cs="宋体"/>
          <w:bCs/>
        </w:rPr>
        <w:t>1.2.2 本招标项目的出资比例：见投标人须知前附表。</w:t>
      </w:r>
    </w:p>
    <w:p w14:paraId="3E3CA6D0">
      <w:pPr>
        <w:spacing w:line="360" w:lineRule="auto"/>
        <w:ind w:firstLine="420" w:firstLineChars="200"/>
        <w:rPr>
          <w:rFonts w:ascii="宋体" w:hAnsi="宋体" w:cs="宋体"/>
          <w:bCs/>
        </w:rPr>
      </w:pPr>
      <w:r>
        <w:rPr>
          <w:rFonts w:hint="eastAsia" w:ascii="宋体" w:hAnsi="宋体" w:cs="宋体"/>
          <w:bCs/>
        </w:rPr>
        <w:t>1.2.3 本招标项目的资金落实情况：见投标人须知前附表。</w:t>
      </w:r>
    </w:p>
    <w:p w14:paraId="0E73CD0F">
      <w:pPr>
        <w:spacing w:line="360" w:lineRule="auto"/>
        <w:ind w:firstLine="422" w:firstLineChars="200"/>
        <w:outlineLvl w:val="2"/>
        <w:rPr>
          <w:rFonts w:ascii="宋体" w:hAnsi="宋体" w:cs="宋体"/>
          <w:bCs/>
        </w:rPr>
      </w:pPr>
      <w:bookmarkStart w:id="63" w:name="_Toc152045532"/>
      <w:bookmarkStart w:id="64" w:name="_Toc144974500"/>
      <w:bookmarkStart w:id="65" w:name="_Toc152042308"/>
      <w:bookmarkStart w:id="66" w:name="_Toc487461255"/>
      <w:bookmarkStart w:id="67" w:name="_Toc179632549"/>
      <w:bookmarkStart w:id="68" w:name="_Toc493081568"/>
      <w:r>
        <w:rPr>
          <w:rFonts w:hint="eastAsia" w:ascii="宋体" w:hAnsi="宋体" w:cs="宋体"/>
          <w:b/>
          <w:bCs/>
        </w:rPr>
        <w:t>1.3 招标范围、服务期限和</w:t>
      </w:r>
      <w:bookmarkEnd w:id="63"/>
      <w:bookmarkEnd w:id="64"/>
      <w:bookmarkEnd w:id="65"/>
      <w:bookmarkEnd w:id="66"/>
      <w:bookmarkEnd w:id="67"/>
      <w:r>
        <w:rPr>
          <w:rFonts w:hint="eastAsia" w:ascii="宋体" w:hAnsi="宋体" w:cs="宋体"/>
          <w:b/>
          <w:bCs/>
        </w:rPr>
        <w:t>质量标准</w:t>
      </w:r>
      <w:bookmarkEnd w:id="68"/>
    </w:p>
    <w:p w14:paraId="1D0F569D">
      <w:pPr>
        <w:spacing w:line="360" w:lineRule="auto"/>
        <w:ind w:firstLine="420" w:firstLineChars="200"/>
        <w:rPr>
          <w:rFonts w:ascii="宋体" w:hAnsi="宋体" w:cs="宋体"/>
          <w:bCs/>
        </w:rPr>
      </w:pPr>
      <w:r>
        <w:rPr>
          <w:rFonts w:hint="eastAsia" w:ascii="宋体" w:hAnsi="宋体" w:cs="宋体"/>
          <w:bCs/>
        </w:rPr>
        <w:t>1.3.1 本次招标范围：见投标人须知前附表。</w:t>
      </w:r>
    </w:p>
    <w:p w14:paraId="69733781">
      <w:pPr>
        <w:spacing w:line="360" w:lineRule="auto"/>
        <w:ind w:firstLine="420" w:firstLineChars="200"/>
        <w:rPr>
          <w:rFonts w:ascii="宋体" w:hAnsi="宋体" w:cs="宋体"/>
          <w:bCs/>
        </w:rPr>
      </w:pPr>
      <w:r>
        <w:rPr>
          <w:rFonts w:hint="eastAsia" w:ascii="宋体" w:hAnsi="宋体" w:cs="宋体"/>
          <w:bCs/>
        </w:rPr>
        <w:t>1.3.2 本标段的服务期限：见投标人须知前附表。</w:t>
      </w:r>
    </w:p>
    <w:p w14:paraId="36751AE3">
      <w:pPr>
        <w:spacing w:line="360" w:lineRule="auto"/>
        <w:ind w:firstLine="420" w:firstLineChars="200"/>
        <w:rPr>
          <w:rFonts w:ascii="宋体" w:hAnsi="宋体" w:cs="宋体"/>
          <w:bCs/>
        </w:rPr>
      </w:pPr>
      <w:r>
        <w:rPr>
          <w:rFonts w:hint="eastAsia" w:ascii="宋体" w:hAnsi="宋体" w:cs="宋体"/>
          <w:bCs/>
        </w:rPr>
        <w:t>1.3.3 本项目的质量标准：见投标人须知前附表。</w:t>
      </w:r>
    </w:p>
    <w:p w14:paraId="5F7E726F">
      <w:pPr>
        <w:spacing w:line="360" w:lineRule="auto"/>
        <w:ind w:firstLine="422" w:firstLineChars="200"/>
        <w:outlineLvl w:val="2"/>
        <w:rPr>
          <w:rFonts w:ascii="宋体" w:hAnsi="宋体" w:cs="宋体"/>
          <w:b/>
          <w:bCs/>
        </w:rPr>
      </w:pPr>
      <w:bookmarkStart w:id="69" w:name="_Toc152045534"/>
      <w:bookmarkStart w:id="70" w:name="_Toc487461256"/>
      <w:bookmarkStart w:id="71" w:name="_Toc493081569"/>
      <w:bookmarkStart w:id="72" w:name="_Toc144974502"/>
      <w:bookmarkStart w:id="73" w:name="_Toc179632551"/>
      <w:bookmarkStart w:id="74" w:name="_Toc152042310"/>
      <w:r>
        <w:rPr>
          <w:rFonts w:hint="eastAsia" w:ascii="宋体" w:hAnsi="宋体" w:cs="宋体"/>
          <w:b/>
          <w:bCs/>
        </w:rPr>
        <w:t>1.4 投标人资格要求</w:t>
      </w:r>
      <w:bookmarkEnd w:id="69"/>
      <w:bookmarkEnd w:id="70"/>
      <w:bookmarkEnd w:id="71"/>
      <w:bookmarkEnd w:id="72"/>
      <w:bookmarkEnd w:id="73"/>
      <w:bookmarkEnd w:id="74"/>
    </w:p>
    <w:p w14:paraId="4B49D4E7">
      <w:pPr>
        <w:spacing w:line="360" w:lineRule="auto"/>
        <w:ind w:firstLine="420" w:firstLineChars="200"/>
        <w:rPr>
          <w:rFonts w:ascii="宋体" w:hAnsi="宋体" w:cs="宋体"/>
          <w:bCs/>
        </w:rPr>
      </w:pPr>
      <w:r>
        <w:rPr>
          <w:rFonts w:hint="eastAsia" w:ascii="宋体" w:hAnsi="宋体" w:cs="宋体"/>
          <w:bCs/>
        </w:rPr>
        <w:t>1.4.1投标人应具备承担本项目的资质条件、能力等：见投标人须知前附表。</w:t>
      </w:r>
    </w:p>
    <w:p w14:paraId="21517018">
      <w:pPr>
        <w:spacing w:line="360" w:lineRule="auto"/>
        <w:ind w:firstLine="420" w:firstLineChars="200"/>
        <w:rPr>
          <w:rFonts w:ascii="宋体" w:hAnsi="宋体" w:cs="宋体"/>
          <w:bCs/>
        </w:rPr>
      </w:pPr>
      <w:r>
        <w:rPr>
          <w:rFonts w:hint="eastAsia" w:ascii="宋体" w:hAnsi="宋体" w:cs="宋体"/>
          <w:bCs/>
        </w:rPr>
        <w:t xml:space="preserve">1.4.2 投标人须知前附表规定接受联合体投标的，除应符合本章第1.4.1项和投标人须知前附表的要求外，还应遵守以下规定： </w:t>
      </w:r>
    </w:p>
    <w:p w14:paraId="549E4A2E">
      <w:pPr>
        <w:spacing w:line="360" w:lineRule="auto"/>
        <w:ind w:firstLine="420" w:firstLineChars="200"/>
        <w:rPr>
          <w:rFonts w:ascii="宋体" w:hAnsi="宋体" w:cs="宋体"/>
          <w:bCs/>
        </w:rPr>
      </w:pPr>
      <w:r>
        <w:rPr>
          <w:rFonts w:hint="eastAsia" w:ascii="宋体" w:hAnsi="宋体" w:cs="宋体"/>
          <w:bCs/>
        </w:rPr>
        <w:t>（1）联合体各方应按招标文件提供的格式签订联合体协议书，明确联合体牵头人和各方权利义务；</w:t>
      </w:r>
    </w:p>
    <w:p w14:paraId="750BE2F1">
      <w:pPr>
        <w:spacing w:line="360" w:lineRule="auto"/>
        <w:ind w:firstLine="420" w:firstLineChars="200"/>
        <w:rPr>
          <w:rFonts w:ascii="宋体" w:hAnsi="宋体" w:cs="宋体"/>
          <w:bCs/>
        </w:rPr>
      </w:pPr>
      <w:r>
        <w:rPr>
          <w:rFonts w:hint="eastAsia" w:ascii="宋体" w:hAnsi="宋体" w:cs="宋体"/>
          <w:bCs/>
        </w:rPr>
        <w:t xml:space="preserve">（2）由同一专业的单位组成的联合体，按照资质等级较低的单位确定资质等级； </w:t>
      </w:r>
    </w:p>
    <w:p w14:paraId="7156EE00">
      <w:pPr>
        <w:spacing w:line="360" w:lineRule="auto"/>
        <w:ind w:firstLine="420" w:firstLineChars="200"/>
        <w:rPr>
          <w:rFonts w:ascii="宋体" w:hAnsi="宋体" w:cs="宋体"/>
          <w:bCs/>
        </w:rPr>
      </w:pPr>
      <w:r>
        <w:rPr>
          <w:rFonts w:hint="eastAsia" w:ascii="宋体" w:hAnsi="宋体" w:cs="宋体"/>
          <w:bCs/>
        </w:rPr>
        <w:t>（3）联合体各方不得再以自己名义单独或参加其他联合体在同一项目中投标。</w:t>
      </w:r>
    </w:p>
    <w:p w14:paraId="28EB3348">
      <w:pPr>
        <w:spacing w:line="360" w:lineRule="auto"/>
        <w:ind w:firstLine="420" w:firstLineChars="200"/>
        <w:rPr>
          <w:rFonts w:ascii="宋体" w:hAnsi="宋体" w:cs="宋体"/>
          <w:bCs/>
        </w:rPr>
      </w:pPr>
      <w:r>
        <w:rPr>
          <w:rFonts w:hint="eastAsia" w:ascii="宋体" w:hAnsi="宋体" w:cs="宋体"/>
          <w:bCs/>
        </w:rPr>
        <w:t>1.4.3投标人之间如果存在下列情形之一的，不得同时参加同一标段（包别）或者不分标段（包别）的同一项目投标：</w:t>
      </w:r>
    </w:p>
    <w:p w14:paraId="116D4F30">
      <w:pPr>
        <w:spacing w:line="360" w:lineRule="auto"/>
        <w:ind w:firstLine="420" w:firstLineChars="200"/>
        <w:rPr>
          <w:rFonts w:ascii="宋体" w:hAnsi="宋体" w:cs="宋体"/>
          <w:bCs/>
        </w:rPr>
      </w:pPr>
      <w:r>
        <w:rPr>
          <w:rFonts w:hint="eastAsia" w:ascii="宋体" w:hAnsi="宋体" w:cs="宋体"/>
          <w:bCs/>
        </w:rPr>
        <w:t>（1）法定代表人为同一个人的两个及两个以上法人；</w:t>
      </w:r>
    </w:p>
    <w:p w14:paraId="68E166CB">
      <w:pPr>
        <w:spacing w:line="360" w:lineRule="auto"/>
        <w:ind w:firstLine="420" w:firstLineChars="200"/>
        <w:rPr>
          <w:rFonts w:ascii="宋体" w:hAnsi="宋体" w:cs="宋体"/>
          <w:bCs/>
        </w:rPr>
      </w:pPr>
      <w:r>
        <w:rPr>
          <w:rFonts w:hint="eastAsia" w:ascii="宋体" w:hAnsi="宋体" w:cs="宋体"/>
          <w:bCs/>
        </w:rPr>
        <w:t>（2）母公司、全资子公司及其控股公司；</w:t>
      </w:r>
    </w:p>
    <w:p w14:paraId="00F74404">
      <w:pPr>
        <w:spacing w:line="360" w:lineRule="auto"/>
        <w:ind w:firstLine="420" w:firstLineChars="200"/>
        <w:rPr>
          <w:rFonts w:ascii="宋体" w:hAnsi="宋体" w:cs="宋体"/>
          <w:bCs/>
        </w:rPr>
      </w:pPr>
      <w:r>
        <w:rPr>
          <w:rFonts w:hint="eastAsia" w:ascii="宋体" w:hAnsi="宋体" w:cs="宋体"/>
          <w:bCs/>
        </w:rPr>
        <w:t>（3）参加投标的其他组织之间存在特殊的利害关系的；</w:t>
      </w:r>
    </w:p>
    <w:p w14:paraId="372E3F60">
      <w:pPr>
        <w:spacing w:line="360" w:lineRule="auto"/>
        <w:ind w:firstLine="420" w:firstLineChars="200"/>
        <w:rPr>
          <w:rFonts w:ascii="宋体" w:hAnsi="宋体" w:cs="宋体"/>
          <w:bCs/>
        </w:rPr>
      </w:pPr>
      <w:r>
        <w:rPr>
          <w:rFonts w:hint="eastAsia" w:ascii="宋体" w:hAnsi="宋体" w:cs="宋体"/>
          <w:bCs/>
        </w:rPr>
        <w:t>（4）法律和行政法规规定的其他情形。</w:t>
      </w:r>
    </w:p>
    <w:p w14:paraId="47F50DA6">
      <w:pPr>
        <w:spacing w:line="360" w:lineRule="auto"/>
        <w:ind w:firstLine="420" w:firstLineChars="200"/>
        <w:rPr>
          <w:rFonts w:ascii="宋体" w:hAnsi="宋体" w:cs="宋体"/>
        </w:rPr>
      </w:pPr>
      <w:r>
        <w:rPr>
          <w:rFonts w:hint="eastAsia" w:ascii="宋体" w:hAnsi="宋体" w:cs="宋体"/>
          <w:bCs/>
        </w:rPr>
        <w:t>（5）</w:t>
      </w:r>
      <w:r>
        <w:rPr>
          <w:rFonts w:hint="eastAsia" w:ascii="宋体" w:hAnsi="宋体" w:cs="宋体"/>
        </w:rPr>
        <w:t>近三年（自招标公告发布之日向前追溯三年）内在经营活动中有行贿犯罪记录的；</w:t>
      </w:r>
    </w:p>
    <w:p w14:paraId="78D63592">
      <w:pPr>
        <w:spacing w:line="360" w:lineRule="auto"/>
        <w:ind w:firstLine="420" w:firstLineChars="200"/>
        <w:rPr>
          <w:rFonts w:ascii="宋体" w:hAnsi="宋体" w:cs="宋体"/>
        </w:rPr>
      </w:pPr>
      <w:r>
        <w:rPr>
          <w:rFonts w:hint="eastAsia" w:ascii="宋体" w:hAnsi="宋体" w:cs="宋体"/>
        </w:rPr>
        <w:t>（6）在安徽省境内有因违法违规、不良履约等行为而被行政主管部门做出不良行为记录且在信息公开发布期；在安徽省境内被招投标监督管理部门或行业主管部门取消投标资格且在处罚期内</w:t>
      </w:r>
    </w:p>
    <w:p w14:paraId="0954752E">
      <w:pPr>
        <w:spacing w:line="360" w:lineRule="auto"/>
        <w:ind w:firstLine="420" w:firstLineChars="200"/>
        <w:rPr>
          <w:rFonts w:ascii="宋体" w:hAnsi="宋体" w:cs="宋体"/>
          <w:bCs/>
        </w:rPr>
      </w:pPr>
      <w:r>
        <w:rPr>
          <w:rFonts w:hint="eastAsia" w:ascii="宋体" w:hAnsi="宋体" w:cs="宋体"/>
          <w:bCs/>
        </w:rPr>
        <w:t>有以上情形之一参与投标的，无论是否中标均视为弄虚作假，骗取中标行为。</w:t>
      </w:r>
    </w:p>
    <w:p w14:paraId="1FB67F0B">
      <w:pPr>
        <w:spacing w:line="360" w:lineRule="auto"/>
        <w:ind w:firstLine="422" w:firstLineChars="200"/>
        <w:outlineLvl w:val="2"/>
        <w:rPr>
          <w:rFonts w:ascii="宋体" w:hAnsi="宋体" w:cs="宋体"/>
          <w:b/>
          <w:bCs/>
        </w:rPr>
      </w:pPr>
      <w:bookmarkStart w:id="75" w:name="_Toc179632552"/>
      <w:bookmarkStart w:id="76" w:name="_Toc152045535"/>
      <w:bookmarkStart w:id="77" w:name="_Toc144974503"/>
      <w:bookmarkStart w:id="78" w:name="_Toc487461257"/>
      <w:bookmarkStart w:id="79" w:name="_Toc152042311"/>
      <w:bookmarkStart w:id="80" w:name="_Toc493081570"/>
      <w:r>
        <w:rPr>
          <w:rFonts w:hint="eastAsia" w:ascii="宋体" w:hAnsi="宋体" w:cs="宋体"/>
          <w:b/>
          <w:bCs/>
        </w:rPr>
        <w:t>1.5 费用承担</w:t>
      </w:r>
      <w:bookmarkEnd w:id="75"/>
      <w:bookmarkEnd w:id="76"/>
      <w:bookmarkEnd w:id="77"/>
      <w:bookmarkEnd w:id="78"/>
      <w:bookmarkEnd w:id="79"/>
      <w:bookmarkEnd w:id="80"/>
    </w:p>
    <w:p w14:paraId="3683A0AB">
      <w:pPr>
        <w:spacing w:line="360" w:lineRule="auto"/>
        <w:ind w:firstLine="420" w:firstLineChars="200"/>
        <w:rPr>
          <w:rFonts w:ascii="宋体" w:hAnsi="宋体" w:cs="宋体"/>
          <w:bCs/>
        </w:rPr>
      </w:pPr>
      <w:bookmarkStart w:id="81" w:name="_Toc152045536"/>
      <w:bookmarkStart w:id="82" w:name="_Toc152042312"/>
      <w:bookmarkStart w:id="83" w:name="_Toc179632553"/>
      <w:bookmarkStart w:id="84" w:name="_Toc144974504"/>
      <w:r>
        <w:rPr>
          <w:rFonts w:hint="eastAsia" w:ascii="宋体" w:hAnsi="宋体" w:cs="宋体"/>
          <w:bCs/>
        </w:rPr>
        <w:t>1.5.1投标人准备和参加投标活动发生的费用自理。</w:t>
      </w:r>
    </w:p>
    <w:p w14:paraId="799C5EA2">
      <w:pPr>
        <w:spacing w:line="360" w:lineRule="auto"/>
        <w:ind w:firstLine="420" w:firstLineChars="200"/>
        <w:rPr>
          <w:rFonts w:ascii="宋体" w:hAnsi="宋体" w:cs="宋体"/>
          <w:bCs/>
        </w:rPr>
      </w:pPr>
      <w:r>
        <w:rPr>
          <w:rFonts w:hint="eastAsia" w:ascii="宋体" w:hAnsi="宋体" w:cs="宋体"/>
          <w:bCs/>
        </w:rPr>
        <w:t>1.5.2招标代理服务费：见投标人须知前附表。</w:t>
      </w:r>
    </w:p>
    <w:p w14:paraId="01CD9F11">
      <w:pPr>
        <w:spacing w:line="360" w:lineRule="auto"/>
        <w:ind w:firstLine="422" w:firstLineChars="200"/>
        <w:outlineLvl w:val="2"/>
        <w:rPr>
          <w:rFonts w:ascii="宋体" w:hAnsi="宋体" w:cs="宋体"/>
          <w:b/>
          <w:bCs/>
        </w:rPr>
      </w:pPr>
      <w:bookmarkStart w:id="85" w:name="_Toc493081571"/>
      <w:bookmarkStart w:id="86" w:name="_Toc487461258"/>
      <w:r>
        <w:rPr>
          <w:rFonts w:hint="eastAsia" w:ascii="宋体" w:hAnsi="宋体" w:cs="宋体"/>
          <w:b/>
          <w:bCs/>
        </w:rPr>
        <w:t>1.6 保密</w:t>
      </w:r>
      <w:bookmarkEnd w:id="81"/>
      <w:bookmarkEnd w:id="82"/>
      <w:bookmarkEnd w:id="83"/>
      <w:bookmarkEnd w:id="84"/>
      <w:bookmarkEnd w:id="85"/>
      <w:bookmarkEnd w:id="86"/>
    </w:p>
    <w:p w14:paraId="6F1967AF">
      <w:pPr>
        <w:spacing w:line="360" w:lineRule="auto"/>
        <w:ind w:firstLine="420" w:firstLineChars="200"/>
        <w:rPr>
          <w:rFonts w:ascii="宋体" w:hAnsi="宋体" w:cs="宋体"/>
          <w:bCs/>
        </w:rPr>
      </w:pPr>
      <w:r>
        <w:rPr>
          <w:rFonts w:hint="eastAsia" w:ascii="宋体" w:hAnsi="宋体" w:cs="宋体"/>
          <w:bCs/>
        </w:rPr>
        <w:t xml:space="preserve">参与招标投标活动的各方应对招标文件和投标文件中的商业和技术等秘密保密，违者应对由此造成的后果承担法律责任。 </w:t>
      </w:r>
    </w:p>
    <w:p w14:paraId="31D48564">
      <w:pPr>
        <w:spacing w:line="360" w:lineRule="auto"/>
        <w:ind w:firstLine="422" w:firstLineChars="200"/>
        <w:outlineLvl w:val="2"/>
        <w:rPr>
          <w:rFonts w:ascii="宋体" w:hAnsi="宋体" w:cs="宋体"/>
          <w:b/>
          <w:bCs/>
        </w:rPr>
      </w:pPr>
      <w:bookmarkStart w:id="87" w:name="_Toc144974505"/>
      <w:bookmarkStart w:id="88" w:name="_Toc152042313"/>
      <w:bookmarkStart w:id="89" w:name="_Toc487461259"/>
      <w:bookmarkStart w:id="90" w:name="_Toc179632554"/>
      <w:bookmarkStart w:id="91" w:name="_Toc152045537"/>
      <w:bookmarkStart w:id="92" w:name="_Toc493081572"/>
      <w:r>
        <w:rPr>
          <w:rFonts w:hint="eastAsia" w:ascii="宋体" w:hAnsi="宋体" w:cs="宋体"/>
          <w:b/>
          <w:bCs/>
        </w:rPr>
        <w:t>1.7 语言</w:t>
      </w:r>
      <w:bookmarkEnd w:id="87"/>
      <w:r>
        <w:rPr>
          <w:rFonts w:hint="eastAsia" w:ascii="宋体" w:hAnsi="宋体" w:cs="宋体"/>
          <w:b/>
          <w:bCs/>
        </w:rPr>
        <w:t>文字</w:t>
      </w:r>
      <w:bookmarkEnd w:id="88"/>
      <w:bookmarkEnd w:id="89"/>
      <w:bookmarkEnd w:id="90"/>
      <w:bookmarkEnd w:id="91"/>
      <w:bookmarkEnd w:id="92"/>
    </w:p>
    <w:p w14:paraId="4156CBF7">
      <w:pPr>
        <w:spacing w:line="360" w:lineRule="auto"/>
        <w:ind w:firstLine="420" w:firstLineChars="200"/>
        <w:rPr>
          <w:rFonts w:ascii="宋体" w:hAnsi="宋体" w:cs="宋体"/>
          <w:bCs/>
        </w:rPr>
      </w:pPr>
      <w:r>
        <w:rPr>
          <w:rFonts w:hint="eastAsia" w:ascii="宋体" w:hAnsi="宋体" w:cs="宋体"/>
          <w:bCs/>
        </w:rPr>
        <w:t>除专用术语外，与招标投标有关的语言均使用中文。必要时专用术语应附有中文注释。</w:t>
      </w:r>
    </w:p>
    <w:p w14:paraId="5873E87B">
      <w:pPr>
        <w:spacing w:line="360" w:lineRule="auto"/>
        <w:ind w:firstLine="422" w:firstLineChars="200"/>
        <w:outlineLvl w:val="2"/>
        <w:rPr>
          <w:rFonts w:ascii="宋体" w:hAnsi="宋体" w:cs="宋体"/>
          <w:bCs/>
        </w:rPr>
      </w:pPr>
      <w:bookmarkStart w:id="93" w:name="_Toc152042314"/>
      <w:bookmarkStart w:id="94" w:name="_Toc152045538"/>
      <w:bookmarkStart w:id="95" w:name="_Toc493081573"/>
      <w:bookmarkStart w:id="96" w:name="_Toc179632555"/>
      <w:bookmarkStart w:id="97" w:name="_Toc487461260"/>
      <w:bookmarkStart w:id="98" w:name="_Toc144974506"/>
      <w:r>
        <w:rPr>
          <w:rFonts w:hint="eastAsia" w:ascii="宋体" w:hAnsi="宋体" w:cs="宋体"/>
          <w:b/>
          <w:bCs/>
        </w:rPr>
        <w:t>1.8 计量单位</w:t>
      </w:r>
      <w:bookmarkEnd w:id="93"/>
      <w:bookmarkEnd w:id="94"/>
      <w:bookmarkEnd w:id="95"/>
      <w:bookmarkEnd w:id="96"/>
      <w:bookmarkEnd w:id="97"/>
      <w:bookmarkEnd w:id="98"/>
    </w:p>
    <w:p w14:paraId="55C5A1B9">
      <w:pPr>
        <w:spacing w:line="360" w:lineRule="auto"/>
        <w:ind w:firstLine="420" w:firstLineChars="200"/>
        <w:rPr>
          <w:rFonts w:ascii="宋体" w:hAnsi="宋体" w:cs="宋体"/>
          <w:bCs/>
        </w:rPr>
      </w:pPr>
      <w:r>
        <w:rPr>
          <w:rFonts w:hint="eastAsia" w:ascii="宋体" w:hAnsi="宋体" w:cs="宋体"/>
          <w:bCs/>
        </w:rPr>
        <w:t>所有计量均采用中华人民共和国法定计量单位。</w:t>
      </w:r>
    </w:p>
    <w:p w14:paraId="0344E551">
      <w:pPr>
        <w:spacing w:line="360" w:lineRule="auto"/>
        <w:ind w:firstLine="422" w:firstLineChars="200"/>
        <w:outlineLvl w:val="2"/>
        <w:rPr>
          <w:rFonts w:ascii="宋体" w:hAnsi="宋体" w:cs="宋体"/>
          <w:b/>
          <w:bCs/>
        </w:rPr>
      </w:pPr>
      <w:bookmarkStart w:id="99" w:name="_Toc493081574"/>
      <w:bookmarkStart w:id="100" w:name="_Toc152042315"/>
      <w:bookmarkStart w:id="101" w:name="_Toc152045539"/>
      <w:bookmarkStart w:id="102" w:name="_Toc144974507"/>
      <w:bookmarkStart w:id="103" w:name="_Toc487461261"/>
      <w:bookmarkStart w:id="104" w:name="_Toc179632556"/>
      <w:r>
        <w:rPr>
          <w:rFonts w:hint="eastAsia" w:ascii="宋体" w:hAnsi="宋体" w:cs="宋体"/>
          <w:b/>
          <w:bCs/>
        </w:rPr>
        <w:t>1.9 踏勘现场</w:t>
      </w:r>
      <w:bookmarkEnd w:id="99"/>
      <w:bookmarkEnd w:id="100"/>
      <w:bookmarkEnd w:id="101"/>
      <w:bookmarkEnd w:id="102"/>
      <w:bookmarkEnd w:id="103"/>
      <w:bookmarkEnd w:id="104"/>
    </w:p>
    <w:p w14:paraId="7B8BD03F">
      <w:pPr>
        <w:spacing w:line="360" w:lineRule="auto"/>
        <w:ind w:firstLine="420" w:firstLineChars="200"/>
        <w:rPr>
          <w:rFonts w:ascii="宋体" w:hAnsi="宋体" w:cs="宋体"/>
          <w:bCs/>
        </w:rPr>
      </w:pPr>
      <w:r>
        <w:rPr>
          <w:rFonts w:hint="eastAsia" w:ascii="宋体" w:hAnsi="宋体" w:cs="宋体"/>
          <w:bCs/>
        </w:rPr>
        <w:t xml:space="preserve">1.9.1 投标人须知前附表规定组织踏勘现场的，招标人按投标人须知前附表规定的时间、地点组织投标人踏勘项目现场。 </w:t>
      </w:r>
    </w:p>
    <w:p w14:paraId="04E6AFF5">
      <w:pPr>
        <w:spacing w:line="360" w:lineRule="auto"/>
        <w:ind w:firstLine="420" w:firstLineChars="200"/>
        <w:rPr>
          <w:rFonts w:ascii="宋体" w:hAnsi="宋体" w:cs="宋体"/>
          <w:bCs/>
        </w:rPr>
      </w:pPr>
      <w:r>
        <w:rPr>
          <w:rFonts w:hint="eastAsia" w:ascii="宋体" w:hAnsi="宋体" w:cs="宋体"/>
          <w:bCs/>
        </w:rPr>
        <w:t>1.9.2 投标人踏勘现场发生的费用自理。</w:t>
      </w:r>
    </w:p>
    <w:p w14:paraId="7DA28008">
      <w:pPr>
        <w:spacing w:line="360" w:lineRule="auto"/>
        <w:ind w:firstLine="420" w:firstLineChars="200"/>
        <w:rPr>
          <w:rFonts w:ascii="宋体" w:hAnsi="宋体" w:cs="宋体"/>
          <w:bCs/>
        </w:rPr>
      </w:pPr>
      <w:r>
        <w:rPr>
          <w:rFonts w:hint="eastAsia" w:ascii="宋体" w:hAnsi="宋体" w:cs="宋体"/>
          <w:bCs/>
        </w:rPr>
        <w:t>1.9.3 除招标人的原因外，投标人自行负责在踏勘现场中所发生的人员伤亡和财产损失等。</w:t>
      </w:r>
    </w:p>
    <w:p w14:paraId="24A0EC5D">
      <w:pPr>
        <w:spacing w:line="360" w:lineRule="auto"/>
        <w:ind w:firstLine="420" w:firstLineChars="200"/>
        <w:rPr>
          <w:rFonts w:ascii="宋体" w:hAnsi="宋体" w:cs="宋体"/>
          <w:bCs/>
        </w:rPr>
      </w:pPr>
      <w:r>
        <w:rPr>
          <w:rFonts w:hint="eastAsia" w:ascii="宋体" w:hAnsi="宋体" w:cs="宋体"/>
          <w:bCs/>
        </w:rPr>
        <w:t>1.9.4 招标人在踏勘现场中介绍的物业管理区内场地和相关的周边环境情况，供投标人在编制投标文件时参考，招标人不对投标人据此作出的判断和决策负责。</w:t>
      </w:r>
    </w:p>
    <w:p w14:paraId="60F02290">
      <w:pPr>
        <w:spacing w:line="360" w:lineRule="auto"/>
        <w:ind w:firstLine="422" w:firstLineChars="200"/>
        <w:outlineLvl w:val="2"/>
        <w:rPr>
          <w:rFonts w:ascii="宋体" w:hAnsi="宋体" w:cs="宋体"/>
          <w:b/>
          <w:bCs/>
        </w:rPr>
      </w:pPr>
      <w:bookmarkStart w:id="105" w:name="_Toc152042316"/>
      <w:bookmarkStart w:id="106" w:name="_Toc144974508"/>
      <w:bookmarkStart w:id="107" w:name="_Toc152045540"/>
      <w:bookmarkStart w:id="108" w:name="_Toc179632557"/>
      <w:bookmarkStart w:id="109" w:name="_Toc493081575"/>
      <w:bookmarkStart w:id="110" w:name="_Toc487461262"/>
      <w:r>
        <w:rPr>
          <w:rFonts w:hint="eastAsia" w:ascii="宋体" w:hAnsi="宋体" w:cs="宋体"/>
          <w:b/>
          <w:bCs/>
        </w:rPr>
        <w:t>1.10</w:t>
      </w:r>
      <w:bookmarkEnd w:id="105"/>
      <w:bookmarkEnd w:id="106"/>
      <w:bookmarkEnd w:id="107"/>
      <w:bookmarkEnd w:id="108"/>
      <w:bookmarkStart w:id="111" w:name="_Toc152045541"/>
      <w:bookmarkStart w:id="112" w:name="_Toc152042317"/>
      <w:bookmarkStart w:id="113" w:name="_Toc179632558"/>
      <w:bookmarkStart w:id="114" w:name="_Toc144974509"/>
      <w:r>
        <w:rPr>
          <w:rFonts w:hint="eastAsia" w:ascii="宋体" w:hAnsi="宋体" w:cs="宋体"/>
          <w:b/>
          <w:bCs/>
        </w:rPr>
        <w:t xml:space="preserve"> 投标预备会</w:t>
      </w:r>
      <w:bookmarkEnd w:id="109"/>
      <w:bookmarkEnd w:id="110"/>
    </w:p>
    <w:p w14:paraId="2712C711">
      <w:pPr>
        <w:spacing w:line="360" w:lineRule="auto"/>
        <w:ind w:firstLine="420" w:firstLineChars="200"/>
        <w:rPr>
          <w:rFonts w:ascii="宋体" w:hAnsi="宋体" w:cs="宋体"/>
          <w:bCs/>
        </w:rPr>
      </w:pPr>
      <w:r>
        <w:rPr>
          <w:rFonts w:hint="eastAsia" w:ascii="宋体" w:hAnsi="宋体" w:cs="宋体"/>
          <w:bCs/>
        </w:rPr>
        <w:t>1.10.1 投标人须知前附表规定召开投标预备会的，招标人按投标人须知前附表规定的时间和地点召开投标预备会，澄清投标人提出的问题。</w:t>
      </w:r>
    </w:p>
    <w:p w14:paraId="5800D4AD">
      <w:pPr>
        <w:spacing w:line="360" w:lineRule="auto"/>
        <w:ind w:firstLine="420" w:firstLineChars="200"/>
        <w:rPr>
          <w:rFonts w:ascii="宋体" w:hAnsi="宋体" w:cs="宋体"/>
          <w:bCs/>
        </w:rPr>
      </w:pPr>
      <w:r>
        <w:rPr>
          <w:rFonts w:hint="eastAsia" w:ascii="宋体" w:hAnsi="宋体" w:cs="宋体"/>
          <w:bCs/>
        </w:rPr>
        <w:t>1.10.2 投标人应在投标人须知前附表规定的时间前，以书面形式将提出的问题送达招标人，以便招标人在会议期间澄清。</w:t>
      </w:r>
    </w:p>
    <w:p w14:paraId="12476D32">
      <w:pPr>
        <w:spacing w:line="360" w:lineRule="auto"/>
        <w:ind w:firstLine="420" w:firstLineChars="200"/>
        <w:rPr>
          <w:rFonts w:ascii="宋体" w:hAnsi="宋体" w:cs="宋体"/>
          <w:bCs/>
        </w:rPr>
      </w:pPr>
      <w:r>
        <w:rPr>
          <w:rFonts w:hint="eastAsia" w:ascii="宋体" w:hAnsi="宋体" w:cs="宋体"/>
          <w:bCs/>
        </w:rPr>
        <w:t>1.10.3 投标预备会后，招标人在投标人须知前附表规定的时间内，将对投标人所提问题的澄清，以书面方式通知所有购买招标文件的投标人或在发布招标公告的网站发布。该澄清内容为招标文件的组成部分。</w:t>
      </w:r>
    </w:p>
    <w:p w14:paraId="2C71B656">
      <w:pPr>
        <w:spacing w:line="360" w:lineRule="auto"/>
        <w:ind w:firstLine="422" w:firstLineChars="200"/>
        <w:outlineLvl w:val="2"/>
        <w:rPr>
          <w:rFonts w:ascii="宋体" w:hAnsi="宋体" w:cs="宋体"/>
          <w:b/>
          <w:bCs/>
        </w:rPr>
      </w:pPr>
      <w:bookmarkStart w:id="115" w:name="_Toc487461263"/>
      <w:bookmarkStart w:id="116" w:name="_Toc493081576"/>
      <w:r>
        <w:rPr>
          <w:rFonts w:hint="eastAsia" w:ascii="宋体" w:hAnsi="宋体" w:cs="宋体"/>
          <w:b/>
          <w:bCs/>
        </w:rPr>
        <w:t>1.11 分包</w:t>
      </w:r>
      <w:bookmarkEnd w:id="111"/>
      <w:bookmarkEnd w:id="112"/>
      <w:bookmarkEnd w:id="113"/>
      <w:bookmarkEnd w:id="114"/>
      <w:bookmarkEnd w:id="115"/>
      <w:bookmarkEnd w:id="116"/>
    </w:p>
    <w:p w14:paraId="0902A50A">
      <w:pPr>
        <w:spacing w:line="360" w:lineRule="auto"/>
        <w:ind w:firstLine="420" w:firstLineChars="200"/>
        <w:outlineLvl w:val="2"/>
        <w:rPr>
          <w:rFonts w:ascii="宋体" w:hAnsi="宋体" w:cs="宋体"/>
        </w:rPr>
      </w:pPr>
      <w:bookmarkStart w:id="117" w:name="_Toc493081577"/>
      <w:bookmarkStart w:id="118" w:name="_Toc487461264"/>
      <w:bookmarkStart w:id="119" w:name="_Toc179632559"/>
      <w:r>
        <w:rPr>
          <w:rFonts w:hint="eastAsia" w:ascii="宋体" w:hAnsi="宋体" w:cs="宋体"/>
        </w:rPr>
        <w:t>不允许</w:t>
      </w:r>
      <w:bookmarkEnd w:id="117"/>
    </w:p>
    <w:p w14:paraId="060708D7">
      <w:pPr>
        <w:spacing w:line="360" w:lineRule="auto"/>
        <w:ind w:firstLine="422" w:firstLineChars="200"/>
        <w:outlineLvl w:val="2"/>
        <w:rPr>
          <w:rFonts w:ascii="宋体" w:hAnsi="宋体" w:cs="宋体"/>
          <w:b/>
          <w:bCs/>
        </w:rPr>
      </w:pPr>
      <w:bookmarkStart w:id="120" w:name="_Toc493081578"/>
      <w:r>
        <w:rPr>
          <w:rFonts w:hint="eastAsia" w:ascii="宋体" w:hAnsi="宋体" w:cs="宋体"/>
          <w:b/>
          <w:bCs/>
        </w:rPr>
        <w:t>1.12 偏离</w:t>
      </w:r>
      <w:bookmarkEnd w:id="118"/>
      <w:bookmarkEnd w:id="119"/>
      <w:bookmarkEnd w:id="120"/>
    </w:p>
    <w:p w14:paraId="3C723842">
      <w:pPr>
        <w:spacing w:line="360" w:lineRule="auto"/>
        <w:ind w:firstLine="210" w:firstLineChars="100"/>
        <w:outlineLvl w:val="1"/>
        <w:rPr>
          <w:rFonts w:ascii="宋体" w:hAnsi="宋体" w:cs="宋体"/>
        </w:rPr>
      </w:pPr>
      <w:bookmarkStart w:id="121" w:name="_Toc493081579"/>
      <w:bookmarkStart w:id="122" w:name="_Toc3468"/>
      <w:bookmarkStart w:id="123" w:name="_Toc152042318"/>
      <w:bookmarkStart w:id="124" w:name="_Toc179632560"/>
      <w:bookmarkStart w:id="125" w:name="_Toc487461265"/>
      <w:bookmarkStart w:id="126" w:name="_Toc487641632"/>
      <w:bookmarkStart w:id="127" w:name="_Toc15381"/>
      <w:bookmarkStart w:id="128" w:name="_Toc152045542"/>
      <w:bookmarkStart w:id="129" w:name="_Toc144974510"/>
      <w:r>
        <w:rPr>
          <w:rFonts w:hint="eastAsia" w:ascii="宋体" w:hAnsi="宋体" w:cs="宋体"/>
        </w:rPr>
        <w:t xml:space="preserve">   不允许</w:t>
      </w:r>
      <w:bookmarkEnd w:id="121"/>
      <w:bookmarkStart w:id="130" w:name="_Toc493081580"/>
    </w:p>
    <w:p w14:paraId="5AACEED3">
      <w:pPr>
        <w:spacing w:line="360" w:lineRule="auto"/>
        <w:ind w:firstLine="211" w:firstLineChars="100"/>
        <w:outlineLvl w:val="1"/>
        <w:rPr>
          <w:rFonts w:ascii="宋体" w:hAnsi="宋体" w:cs="宋体"/>
          <w:b/>
          <w:bCs/>
        </w:rPr>
      </w:pPr>
      <w:r>
        <w:rPr>
          <w:rFonts w:hint="eastAsia" w:ascii="宋体" w:hAnsi="宋体" w:cs="宋体"/>
          <w:b/>
          <w:bCs/>
        </w:rPr>
        <w:t>2. 招标文件</w:t>
      </w:r>
      <w:bookmarkEnd w:id="122"/>
      <w:bookmarkEnd w:id="123"/>
      <w:bookmarkEnd w:id="124"/>
      <w:bookmarkEnd w:id="125"/>
      <w:bookmarkEnd w:id="126"/>
      <w:bookmarkEnd w:id="127"/>
      <w:bookmarkEnd w:id="128"/>
      <w:bookmarkEnd w:id="129"/>
      <w:bookmarkEnd w:id="130"/>
    </w:p>
    <w:p w14:paraId="03D79B03">
      <w:pPr>
        <w:spacing w:line="360" w:lineRule="auto"/>
        <w:ind w:firstLine="422" w:firstLineChars="200"/>
        <w:outlineLvl w:val="2"/>
        <w:rPr>
          <w:rFonts w:ascii="宋体" w:hAnsi="宋体" w:cs="宋体"/>
          <w:b/>
          <w:bCs/>
        </w:rPr>
      </w:pPr>
      <w:bookmarkStart w:id="131" w:name="_Toc152045543"/>
      <w:bookmarkStart w:id="132" w:name="_Toc493081581"/>
      <w:bookmarkStart w:id="133" w:name="_Toc144974511"/>
      <w:bookmarkStart w:id="134" w:name="_Toc152042319"/>
      <w:bookmarkStart w:id="135" w:name="_Toc487461266"/>
      <w:bookmarkStart w:id="136" w:name="_Toc179632561"/>
      <w:r>
        <w:rPr>
          <w:rFonts w:hint="eastAsia" w:ascii="宋体" w:hAnsi="宋体" w:cs="宋体"/>
          <w:b/>
          <w:bCs/>
        </w:rPr>
        <w:t>2.1 招标文件的组成</w:t>
      </w:r>
      <w:bookmarkEnd w:id="131"/>
      <w:bookmarkEnd w:id="132"/>
      <w:bookmarkEnd w:id="133"/>
      <w:bookmarkEnd w:id="134"/>
      <w:bookmarkEnd w:id="135"/>
      <w:bookmarkEnd w:id="136"/>
    </w:p>
    <w:p w14:paraId="136CFB2C">
      <w:pPr>
        <w:spacing w:line="360" w:lineRule="auto"/>
        <w:ind w:firstLine="420" w:firstLineChars="200"/>
        <w:rPr>
          <w:rFonts w:ascii="宋体" w:hAnsi="宋体" w:cs="宋体"/>
          <w:bCs/>
        </w:rPr>
      </w:pPr>
      <w:r>
        <w:rPr>
          <w:rFonts w:hint="eastAsia" w:ascii="宋体" w:hAnsi="宋体" w:cs="宋体"/>
          <w:bCs/>
        </w:rPr>
        <w:t>本招标文件包括：</w:t>
      </w:r>
    </w:p>
    <w:p w14:paraId="203267FB">
      <w:pPr>
        <w:spacing w:line="360" w:lineRule="auto"/>
        <w:ind w:firstLine="420" w:firstLineChars="200"/>
        <w:rPr>
          <w:rFonts w:ascii="宋体" w:hAnsi="宋体" w:cs="宋体"/>
          <w:bCs/>
        </w:rPr>
      </w:pPr>
      <w:r>
        <w:rPr>
          <w:rFonts w:hint="eastAsia" w:ascii="宋体" w:hAnsi="宋体" w:cs="宋体"/>
          <w:bCs/>
        </w:rPr>
        <w:t>（1）招标公告；</w:t>
      </w:r>
    </w:p>
    <w:p w14:paraId="73B93137">
      <w:pPr>
        <w:spacing w:line="360" w:lineRule="auto"/>
        <w:ind w:firstLine="420" w:firstLineChars="200"/>
        <w:rPr>
          <w:rFonts w:ascii="宋体" w:hAnsi="宋体" w:cs="宋体"/>
          <w:bCs/>
        </w:rPr>
      </w:pPr>
      <w:r>
        <w:rPr>
          <w:rFonts w:hint="eastAsia" w:ascii="宋体" w:hAnsi="宋体" w:cs="宋体"/>
          <w:bCs/>
        </w:rPr>
        <w:t>（2）投标人须知；</w:t>
      </w:r>
    </w:p>
    <w:p w14:paraId="487CE985">
      <w:pPr>
        <w:spacing w:line="360" w:lineRule="auto"/>
        <w:ind w:firstLine="420" w:firstLineChars="200"/>
        <w:rPr>
          <w:rFonts w:ascii="宋体" w:hAnsi="宋体" w:cs="宋体"/>
          <w:bCs/>
        </w:rPr>
      </w:pPr>
      <w:r>
        <w:rPr>
          <w:rFonts w:hint="eastAsia" w:ascii="宋体" w:hAnsi="宋体" w:cs="宋体"/>
          <w:bCs/>
        </w:rPr>
        <w:t>（3）评标办法；</w:t>
      </w:r>
    </w:p>
    <w:p w14:paraId="6A2416D2">
      <w:pPr>
        <w:spacing w:line="360" w:lineRule="auto"/>
        <w:ind w:firstLine="420" w:firstLineChars="200"/>
        <w:rPr>
          <w:rFonts w:ascii="宋体" w:hAnsi="宋体" w:cs="宋体"/>
          <w:bCs/>
        </w:rPr>
      </w:pPr>
      <w:r>
        <w:rPr>
          <w:rFonts w:hint="eastAsia" w:ascii="宋体" w:hAnsi="宋体" w:cs="宋体"/>
          <w:bCs/>
        </w:rPr>
        <w:t>（4）合同条款及格式；</w:t>
      </w:r>
    </w:p>
    <w:p w14:paraId="1AB95027">
      <w:pPr>
        <w:spacing w:line="360" w:lineRule="auto"/>
        <w:ind w:firstLine="420" w:firstLineChars="200"/>
        <w:rPr>
          <w:rFonts w:ascii="宋体" w:hAnsi="宋体" w:cs="宋体"/>
          <w:bCs/>
        </w:rPr>
      </w:pPr>
      <w:r>
        <w:rPr>
          <w:rFonts w:hint="eastAsia" w:ascii="宋体" w:hAnsi="宋体" w:cs="宋体"/>
          <w:bCs/>
        </w:rPr>
        <w:t>（5）投标文件格式；</w:t>
      </w:r>
    </w:p>
    <w:p w14:paraId="3BF55A4E">
      <w:pPr>
        <w:spacing w:line="360" w:lineRule="auto"/>
        <w:ind w:firstLine="420" w:firstLineChars="200"/>
        <w:rPr>
          <w:rFonts w:ascii="宋体" w:hAnsi="宋体" w:cs="宋体"/>
          <w:bCs/>
        </w:rPr>
      </w:pPr>
      <w:bookmarkStart w:id="137" w:name="_Toc144974512"/>
      <w:bookmarkStart w:id="138" w:name="_Toc152045544"/>
      <w:bookmarkStart w:id="139" w:name="_Toc152042320"/>
      <w:bookmarkStart w:id="140" w:name="_Toc179632562"/>
      <w:bookmarkStart w:id="141" w:name="_Toc152042322"/>
      <w:bookmarkStart w:id="142" w:name="_Toc144974514"/>
      <w:bookmarkStart w:id="143" w:name="_Toc179632564"/>
      <w:bookmarkStart w:id="144" w:name="_Toc152045546"/>
      <w:r>
        <w:rPr>
          <w:rFonts w:hint="eastAsia" w:ascii="宋体" w:hAnsi="宋体" w:cs="宋体"/>
          <w:bCs/>
        </w:rPr>
        <w:t xml:space="preserve"> 根据本章第1.10款、第2.2款、第2.3款是对招标文件所作的澄清、修改，构成招标文件的组成部分， 招标文件及招标文件的澄清、修改前后不一致的，以最后发出的为准。</w:t>
      </w:r>
    </w:p>
    <w:p w14:paraId="615F18D4">
      <w:pPr>
        <w:spacing w:line="360" w:lineRule="auto"/>
        <w:ind w:firstLine="422" w:firstLineChars="200"/>
        <w:outlineLvl w:val="2"/>
        <w:rPr>
          <w:rFonts w:ascii="宋体" w:hAnsi="宋体" w:cs="宋体"/>
          <w:b/>
          <w:bCs/>
        </w:rPr>
      </w:pPr>
      <w:bookmarkStart w:id="145" w:name="_Toc493081582"/>
      <w:bookmarkStart w:id="146" w:name="_Toc487461267"/>
      <w:r>
        <w:rPr>
          <w:rFonts w:hint="eastAsia" w:ascii="宋体" w:hAnsi="宋体" w:cs="宋体"/>
          <w:b/>
          <w:bCs/>
        </w:rPr>
        <w:t>2.2 招标文件的</w:t>
      </w:r>
      <w:bookmarkEnd w:id="137"/>
      <w:bookmarkEnd w:id="138"/>
      <w:bookmarkEnd w:id="139"/>
      <w:bookmarkEnd w:id="140"/>
      <w:r>
        <w:rPr>
          <w:rFonts w:hint="eastAsia" w:ascii="宋体" w:hAnsi="宋体" w:cs="宋体"/>
          <w:b/>
          <w:bCs/>
        </w:rPr>
        <w:t>异议答复</w:t>
      </w:r>
      <w:bookmarkEnd w:id="145"/>
      <w:bookmarkEnd w:id="146"/>
    </w:p>
    <w:p w14:paraId="497D1F4F">
      <w:pPr>
        <w:spacing w:line="360" w:lineRule="auto"/>
        <w:ind w:firstLine="420" w:firstLineChars="200"/>
        <w:rPr>
          <w:rFonts w:ascii="宋体" w:hAnsi="宋体" w:cs="宋体"/>
          <w:bCs/>
        </w:rPr>
      </w:pPr>
      <w:bookmarkStart w:id="147" w:name="_Toc152045545"/>
      <w:bookmarkStart w:id="148" w:name="_Toc179632563"/>
      <w:bookmarkStart w:id="149" w:name="_Toc144974513"/>
      <w:bookmarkStart w:id="150" w:name="_Toc152042321"/>
      <w:r>
        <w:rPr>
          <w:rFonts w:hint="eastAsia" w:ascii="宋体" w:hAnsi="宋体" w:cs="宋体"/>
          <w:bCs/>
        </w:rPr>
        <w:t>（1）见投标人须知前附表</w:t>
      </w:r>
    </w:p>
    <w:p w14:paraId="24F949C3">
      <w:pPr>
        <w:spacing w:after="120" w:line="360" w:lineRule="auto"/>
        <w:ind w:firstLine="420"/>
        <w:rPr>
          <w:rFonts w:ascii="宋体" w:hAnsi="宋体" w:cs="宋体"/>
          <w:bCs/>
        </w:rPr>
      </w:pPr>
      <w:r>
        <w:rPr>
          <w:rFonts w:hint="eastAsia" w:ascii="宋体" w:hAnsi="宋体" w:cs="宋体"/>
          <w:bCs/>
        </w:rPr>
        <w:t>（2）投标人获取招标文件后，应仔细检查招标文件的所有内容，如有残缺等问题应在招标公告发出之日起7个工作日内提出，否则，由此引起的损失由投标人自行承担。</w:t>
      </w:r>
      <w:bookmarkStart w:id="151" w:name="_Toc487461268"/>
      <w:bookmarkStart w:id="152" w:name="_Toc493081583"/>
    </w:p>
    <w:p w14:paraId="5D6712C6">
      <w:pPr>
        <w:spacing w:after="120" w:line="360" w:lineRule="auto"/>
        <w:ind w:firstLine="420"/>
        <w:rPr>
          <w:rFonts w:ascii="宋体" w:hAnsi="宋体" w:cs="宋体"/>
          <w:b/>
          <w:bCs/>
        </w:rPr>
      </w:pPr>
      <w:r>
        <w:rPr>
          <w:rFonts w:hint="eastAsia" w:ascii="宋体" w:hAnsi="宋体" w:cs="宋体"/>
          <w:b/>
          <w:bCs/>
        </w:rPr>
        <w:t>2.3 招标文件的澄清及修改</w:t>
      </w:r>
      <w:bookmarkEnd w:id="147"/>
      <w:bookmarkEnd w:id="148"/>
      <w:bookmarkEnd w:id="149"/>
      <w:bookmarkEnd w:id="150"/>
      <w:bookmarkEnd w:id="151"/>
      <w:bookmarkEnd w:id="152"/>
    </w:p>
    <w:p w14:paraId="0B970D19">
      <w:pPr>
        <w:spacing w:after="120" w:line="360" w:lineRule="auto"/>
        <w:ind w:firstLine="420"/>
        <w:rPr>
          <w:rFonts w:ascii="宋体" w:hAnsi="宋体" w:cs="宋体"/>
          <w:bCs/>
        </w:rPr>
      </w:pPr>
      <w:r>
        <w:rPr>
          <w:rFonts w:hint="eastAsia" w:ascii="宋体" w:hAnsi="宋体" w:cs="宋体"/>
          <w:bCs/>
        </w:rPr>
        <w:t>见投标人须知前附表</w:t>
      </w:r>
      <w:bookmarkStart w:id="153" w:name="_Toc8528"/>
      <w:bookmarkStart w:id="154" w:name="_Toc493081584"/>
      <w:bookmarkStart w:id="155" w:name="_Toc4341"/>
      <w:bookmarkStart w:id="156" w:name="_Toc487461269"/>
      <w:bookmarkStart w:id="157" w:name="_Toc487641633"/>
    </w:p>
    <w:p w14:paraId="222700C8">
      <w:pPr>
        <w:spacing w:after="120" w:line="360" w:lineRule="auto"/>
        <w:rPr>
          <w:rFonts w:ascii="宋体" w:hAnsi="宋体" w:cs="宋体"/>
          <w:b/>
          <w:bCs/>
        </w:rPr>
      </w:pPr>
      <w:r>
        <w:rPr>
          <w:rFonts w:hint="eastAsia" w:ascii="宋体" w:hAnsi="宋体" w:cs="宋体"/>
          <w:b/>
          <w:bCs/>
        </w:rPr>
        <w:t>3. 投标文件</w:t>
      </w:r>
      <w:bookmarkEnd w:id="141"/>
      <w:bookmarkEnd w:id="142"/>
      <w:bookmarkEnd w:id="143"/>
      <w:bookmarkEnd w:id="144"/>
      <w:bookmarkEnd w:id="153"/>
      <w:bookmarkEnd w:id="154"/>
      <w:bookmarkEnd w:id="155"/>
      <w:bookmarkEnd w:id="156"/>
      <w:bookmarkEnd w:id="157"/>
    </w:p>
    <w:p w14:paraId="6B7D50D2">
      <w:pPr>
        <w:spacing w:line="360" w:lineRule="auto"/>
        <w:ind w:firstLine="422" w:firstLineChars="200"/>
        <w:outlineLvl w:val="2"/>
        <w:rPr>
          <w:rFonts w:ascii="宋体" w:hAnsi="宋体" w:cs="宋体"/>
          <w:b/>
          <w:bCs/>
        </w:rPr>
      </w:pPr>
      <w:bookmarkStart w:id="158" w:name="_Toc493081585"/>
      <w:bookmarkStart w:id="159" w:name="_Toc487461270"/>
      <w:r>
        <w:rPr>
          <w:rFonts w:hint="eastAsia" w:ascii="宋体" w:hAnsi="宋体" w:cs="宋体"/>
          <w:b/>
          <w:bCs/>
        </w:rPr>
        <w:t>3.1投标文件的组成</w:t>
      </w:r>
      <w:bookmarkEnd w:id="158"/>
      <w:bookmarkEnd w:id="159"/>
    </w:p>
    <w:p w14:paraId="12652FD6">
      <w:pPr>
        <w:spacing w:line="360" w:lineRule="auto"/>
        <w:ind w:firstLine="420" w:firstLineChars="200"/>
        <w:rPr>
          <w:rFonts w:ascii="宋体" w:hAnsi="宋体" w:cs="宋体"/>
          <w:bCs/>
        </w:rPr>
      </w:pPr>
      <w:bookmarkStart w:id="160" w:name="_Toc144974515"/>
      <w:bookmarkStart w:id="161" w:name="_Toc152045547"/>
      <w:bookmarkStart w:id="162" w:name="_Toc179632565"/>
      <w:bookmarkStart w:id="163" w:name="_Toc152042323"/>
      <w:r>
        <w:rPr>
          <w:rFonts w:hint="eastAsia" w:ascii="宋体" w:hAnsi="宋体" w:cs="宋体"/>
          <w:bCs/>
        </w:rPr>
        <w:t>3.1.1 投标文件的组成</w:t>
      </w:r>
      <w:bookmarkEnd w:id="160"/>
      <w:bookmarkEnd w:id="161"/>
      <w:bookmarkEnd w:id="162"/>
      <w:bookmarkEnd w:id="163"/>
      <w:r>
        <w:rPr>
          <w:rFonts w:hint="eastAsia" w:ascii="宋体" w:hAnsi="宋体" w:cs="宋体"/>
          <w:bCs/>
        </w:rPr>
        <w:t>：详见第六章 投标文件格式</w:t>
      </w:r>
    </w:p>
    <w:p w14:paraId="64BD291D">
      <w:pPr>
        <w:spacing w:line="360" w:lineRule="auto"/>
        <w:ind w:firstLine="422" w:firstLineChars="200"/>
        <w:outlineLvl w:val="2"/>
        <w:rPr>
          <w:rFonts w:ascii="宋体" w:hAnsi="宋体" w:cs="宋体"/>
          <w:b/>
          <w:bCs/>
        </w:rPr>
      </w:pPr>
      <w:bookmarkStart w:id="164" w:name="_Toc487461273"/>
      <w:bookmarkStart w:id="165" w:name="_Toc493081588"/>
      <w:bookmarkStart w:id="166" w:name="_Toc152042327"/>
      <w:bookmarkStart w:id="167" w:name="_Toc144974519"/>
      <w:bookmarkStart w:id="168" w:name="_Toc152045551"/>
      <w:bookmarkStart w:id="169" w:name="_Toc179632569"/>
      <w:r>
        <w:rPr>
          <w:rFonts w:hint="eastAsia" w:ascii="宋体" w:hAnsi="宋体" w:cs="宋体"/>
          <w:b/>
          <w:bCs/>
        </w:rPr>
        <w:t>3.4 投标保证金</w:t>
      </w:r>
      <w:bookmarkEnd w:id="164"/>
      <w:bookmarkEnd w:id="165"/>
      <w:r>
        <w:rPr>
          <w:rFonts w:hint="eastAsia" w:ascii="宋体" w:hAnsi="宋体" w:cs="宋体"/>
          <w:b/>
          <w:bCs/>
        </w:rPr>
        <w:t>（本项目不适用）</w:t>
      </w:r>
    </w:p>
    <w:p w14:paraId="6F96CAE6">
      <w:pPr>
        <w:spacing w:line="360" w:lineRule="auto"/>
        <w:ind w:firstLine="420" w:firstLineChars="200"/>
        <w:rPr>
          <w:rFonts w:ascii="宋体" w:hAnsi="宋体" w:cs="宋体"/>
          <w:bCs/>
        </w:rPr>
      </w:pPr>
      <w:r>
        <w:rPr>
          <w:rFonts w:hint="eastAsia" w:ascii="宋体" w:hAnsi="宋体" w:cs="宋体"/>
          <w:bCs/>
        </w:rPr>
        <w:t>3.4.1  投标人在递交投标文件的同时，应按投标人须知前附表规定的金额、担保形式递交投标保证金，并作为其投标文件的组成部分。联合体投标的，其投标保证金由牵头人递交，并应符合投标人须知前附表的规定。</w:t>
      </w:r>
    </w:p>
    <w:p w14:paraId="49BD02D8">
      <w:pPr>
        <w:spacing w:line="360" w:lineRule="auto"/>
        <w:ind w:firstLine="420" w:firstLineChars="200"/>
        <w:rPr>
          <w:rFonts w:ascii="宋体" w:hAnsi="宋体" w:cs="宋体"/>
          <w:bCs/>
        </w:rPr>
      </w:pPr>
      <w:r>
        <w:rPr>
          <w:rFonts w:hint="eastAsia" w:ascii="宋体" w:hAnsi="宋体" w:cs="宋体"/>
          <w:bCs/>
        </w:rPr>
        <w:t>3.4.2  投标人不按本章第3.4.1项要求提交投标保证金的，其投标文件将被否决。</w:t>
      </w:r>
    </w:p>
    <w:p w14:paraId="70BF35F6">
      <w:pPr>
        <w:spacing w:line="360" w:lineRule="auto"/>
        <w:ind w:firstLine="420" w:firstLineChars="200"/>
        <w:rPr>
          <w:rFonts w:ascii="宋体" w:hAnsi="宋体" w:cs="宋体"/>
          <w:bCs/>
        </w:rPr>
      </w:pPr>
      <w:r>
        <w:rPr>
          <w:rFonts w:hint="eastAsia" w:ascii="宋体" w:hAnsi="宋体" w:cs="宋体"/>
          <w:bCs/>
        </w:rPr>
        <w:t>3.4.3  投标保证金的退还：投标人的投标保证金最迟应当在书面合同签订备案后5日内由招标代理机构代表招标人负责办理退还。</w:t>
      </w:r>
    </w:p>
    <w:p w14:paraId="610D3727">
      <w:pPr>
        <w:spacing w:line="360" w:lineRule="auto"/>
        <w:ind w:firstLine="420" w:firstLineChars="200"/>
        <w:rPr>
          <w:rFonts w:ascii="宋体" w:hAnsi="宋体" w:cs="宋体"/>
          <w:bCs/>
        </w:rPr>
      </w:pPr>
      <w:r>
        <w:rPr>
          <w:rFonts w:hint="eastAsia" w:ascii="宋体" w:hAnsi="宋体" w:cs="宋体"/>
          <w:bCs/>
        </w:rPr>
        <w:t xml:space="preserve">3.4.4 有下列情形之一的，投标保证金不予退还：  </w:t>
      </w:r>
    </w:p>
    <w:p w14:paraId="2F01614C">
      <w:pPr>
        <w:spacing w:line="360" w:lineRule="auto"/>
        <w:ind w:firstLine="420" w:firstLineChars="200"/>
        <w:rPr>
          <w:rFonts w:ascii="宋体" w:hAnsi="宋体" w:cs="宋体"/>
          <w:bCs/>
        </w:rPr>
      </w:pPr>
      <w:r>
        <w:rPr>
          <w:rFonts w:hint="eastAsia" w:ascii="宋体" w:hAnsi="宋体" w:cs="宋体"/>
          <w:bCs/>
        </w:rPr>
        <w:t>（1）投标人在规定的投标有效期内撤销或修改其投标文件；</w:t>
      </w:r>
    </w:p>
    <w:p w14:paraId="65F3764A">
      <w:pPr>
        <w:spacing w:line="360" w:lineRule="auto"/>
        <w:ind w:firstLine="420" w:firstLineChars="200"/>
        <w:rPr>
          <w:rFonts w:ascii="宋体" w:hAnsi="宋体" w:cs="宋体"/>
          <w:bCs/>
        </w:rPr>
      </w:pPr>
      <w:r>
        <w:rPr>
          <w:rFonts w:hint="eastAsia" w:ascii="宋体" w:hAnsi="宋体" w:cs="宋体"/>
          <w:bCs/>
        </w:rPr>
        <w:t>（2）中标人在收到中标通知书后，无正当理由拒签合同协议书或未按招标文件规定提交履约保证金；</w:t>
      </w:r>
    </w:p>
    <w:p w14:paraId="1367E3DF">
      <w:pPr>
        <w:spacing w:line="360" w:lineRule="auto"/>
        <w:ind w:firstLine="420" w:firstLineChars="200"/>
        <w:rPr>
          <w:rFonts w:ascii="宋体" w:hAnsi="宋体" w:cs="宋体"/>
          <w:bCs/>
        </w:rPr>
      </w:pPr>
      <w:r>
        <w:rPr>
          <w:rFonts w:hint="eastAsia" w:ascii="宋体" w:hAnsi="宋体" w:cs="宋体"/>
          <w:bCs/>
        </w:rPr>
        <w:t>（3）投标人提供虚假投标资料或虚假声明、承诺的。</w:t>
      </w:r>
    </w:p>
    <w:p w14:paraId="4E1D7E59">
      <w:pPr>
        <w:spacing w:line="360" w:lineRule="auto"/>
        <w:ind w:firstLine="422" w:firstLineChars="200"/>
        <w:outlineLvl w:val="2"/>
        <w:rPr>
          <w:rFonts w:ascii="宋体" w:hAnsi="宋体" w:cs="宋体"/>
          <w:b/>
          <w:bCs/>
        </w:rPr>
      </w:pPr>
      <w:bookmarkStart w:id="170" w:name="_Toc487461274"/>
      <w:bookmarkStart w:id="171" w:name="_Toc493081589"/>
      <w:r>
        <w:rPr>
          <w:rFonts w:hint="eastAsia" w:ascii="宋体" w:hAnsi="宋体" w:cs="宋体"/>
          <w:b/>
          <w:bCs/>
        </w:rPr>
        <w:t>3.5 资格审查资料</w:t>
      </w:r>
      <w:bookmarkEnd w:id="166"/>
      <w:bookmarkEnd w:id="167"/>
      <w:bookmarkEnd w:id="168"/>
      <w:bookmarkEnd w:id="169"/>
      <w:bookmarkEnd w:id="170"/>
      <w:bookmarkEnd w:id="171"/>
    </w:p>
    <w:p w14:paraId="2238CB15">
      <w:pPr>
        <w:spacing w:line="360" w:lineRule="auto"/>
        <w:ind w:firstLine="420" w:firstLineChars="200"/>
        <w:rPr>
          <w:rFonts w:ascii="宋体" w:hAnsi="宋体" w:cs="宋体"/>
          <w:bCs/>
        </w:rPr>
      </w:pPr>
      <w:r>
        <w:rPr>
          <w:rFonts w:hint="eastAsia" w:ascii="宋体" w:hAnsi="宋体" w:cs="宋体"/>
          <w:bCs/>
        </w:rPr>
        <w:t>3.5.1 资格审查材料包括：详见招标公告。</w:t>
      </w:r>
    </w:p>
    <w:p w14:paraId="37E7ACF4">
      <w:pPr>
        <w:spacing w:line="360" w:lineRule="auto"/>
        <w:ind w:firstLine="420" w:firstLineChars="200"/>
        <w:rPr>
          <w:rFonts w:ascii="宋体" w:hAnsi="宋体" w:cs="宋体"/>
          <w:bCs/>
        </w:rPr>
      </w:pPr>
      <w:r>
        <w:rPr>
          <w:rFonts w:hint="eastAsia" w:ascii="宋体" w:hAnsi="宋体" w:cs="宋体"/>
          <w:bCs/>
        </w:rPr>
        <w:t>3.5.2 其他要求：其他投标人资格要求见</w:t>
      </w:r>
      <w:r>
        <w:rPr>
          <w:rFonts w:hint="eastAsia" w:ascii="宋体" w:hAnsi="宋体" w:cs="宋体"/>
        </w:rPr>
        <w:t>招标公告</w:t>
      </w:r>
      <w:r>
        <w:rPr>
          <w:rFonts w:hint="eastAsia" w:ascii="宋体" w:hAnsi="宋体" w:cs="宋体"/>
          <w:bCs/>
        </w:rPr>
        <w:t xml:space="preserve">。   </w:t>
      </w:r>
    </w:p>
    <w:p w14:paraId="117995CE">
      <w:pPr>
        <w:spacing w:line="360" w:lineRule="auto"/>
        <w:ind w:firstLine="422" w:firstLineChars="200"/>
        <w:outlineLvl w:val="2"/>
        <w:rPr>
          <w:rFonts w:ascii="宋体" w:hAnsi="宋体" w:cs="宋体"/>
          <w:b/>
          <w:bCs/>
        </w:rPr>
      </w:pPr>
      <w:bookmarkStart w:id="172" w:name="_Toc493081590"/>
      <w:bookmarkStart w:id="173" w:name="_Toc487461275"/>
      <w:bookmarkStart w:id="174" w:name="_Toc152045553"/>
      <w:bookmarkStart w:id="175" w:name="_Toc144974521"/>
      <w:bookmarkStart w:id="176" w:name="_Toc179632571"/>
      <w:bookmarkStart w:id="177" w:name="_Toc152042329"/>
      <w:r>
        <w:rPr>
          <w:rFonts w:hint="eastAsia" w:ascii="宋体" w:hAnsi="宋体" w:cs="宋体"/>
          <w:b/>
          <w:bCs/>
        </w:rPr>
        <w:t>3.6 备选投标方案</w:t>
      </w:r>
      <w:bookmarkEnd w:id="172"/>
      <w:bookmarkEnd w:id="173"/>
      <w:bookmarkEnd w:id="174"/>
      <w:bookmarkEnd w:id="175"/>
      <w:bookmarkEnd w:id="176"/>
      <w:bookmarkEnd w:id="177"/>
    </w:p>
    <w:p w14:paraId="53F8B509">
      <w:pPr>
        <w:spacing w:line="360" w:lineRule="auto"/>
        <w:ind w:firstLine="420" w:firstLineChars="200"/>
        <w:rPr>
          <w:rFonts w:ascii="宋体" w:hAnsi="宋体" w:cs="宋体"/>
        </w:rPr>
      </w:pPr>
      <w:r>
        <w:rPr>
          <w:rFonts w:hint="eastAsia" w:ascii="宋体" w:hAnsi="宋体" w:cs="宋体"/>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31B3E5FF">
      <w:pPr>
        <w:pStyle w:val="2"/>
        <w:ind w:firstLine="420"/>
        <w:rPr>
          <w:rFonts w:ascii="宋体" w:hAnsi="宋体" w:cs="宋体"/>
          <w:sz w:val="21"/>
          <w:szCs w:val="21"/>
        </w:rPr>
      </w:pPr>
      <w:bookmarkStart w:id="178" w:name="_Toc1780"/>
      <w:bookmarkStart w:id="179" w:name="_Toc487641636"/>
      <w:bookmarkStart w:id="180" w:name="_Toc178"/>
      <w:bookmarkStart w:id="181" w:name="_Toc493081599"/>
      <w:bookmarkStart w:id="182" w:name="_Toc152045562"/>
      <w:bookmarkStart w:id="183" w:name="_Toc179632580"/>
      <w:bookmarkStart w:id="184" w:name="_Toc152042338"/>
      <w:bookmarkStart w:id="185" w:name="_Toc144974530"/>
      <w:bookmarkStart w:id="186" w:name="_Toc487461285"/>
      <w:r>
        <w:rPr>
          <w:rFonts w:hint="eastAsia" w:ascii="宋体" w:hAnsi="宋体" w:cs="宋体"/>
          <w:sz w:val="21"/>
          <w:szCs w:val="21"/>
        </w:rPr>
        <w:t>3.7 投标文件的编制</w:t>
      </w:r>
    </w:p>
    <w:p w14:paraId="4EDC87A3">
      <w:pPr>
        <w:pStyle w:val="2"/>
        <w:ind w:firstLine="420"/>
        <w:rPr>
          <w:rFonts w:ascii="宋体" w:hAnsi="宋体" w:cs="宋体"/>
          <w:sz w:val="21"/>
          <w:szCs w:val="21"/>
        </w:rPr>
      </w:pPr>
      <w:r>
        <w:rPr>
          <w:rFonts w:hint="eastAsia" w:ascii="宋体" w:hAnsi="宋体" w:cs="宋体"/>
          <w:sz w:val="21"/>
          <w:szCs w:val="21"/>
        </w:rPr>
        <w:t xml:space="preserve">3.7.1 本项目要求提供电子投标文件，投标文件的制作应满足以下规定： </w:t>
      </w:r>
    </w:p>
    <w:p w14:paraId="520DDBED">
      <w:pPr>
        <w:pStyle w:val="2"/>
        <w:ind w:firstLine="420"/>
        <w:rPr>
          <w:rFonts w:ascii="宋体" w:hAnsi="宋体" w:cs="宋体"/>
          <w:sz w:val="21"/>
          <w:szCs w:val="21"/>
        </w:rPr>
      </w:pPr>
      <w:r>
        <w:rPr>
          <w:rFonts w:hint="eastAsia" w:ascii="宋体" w:hAnsi="宋体" w:cs="宋体"/>
          <w:sz w:val="21"/>
          <w:szCs w:val="21"/>
        </w:rPr>
        <w:t>（1） 投标人必须按招标文件规定和上述主要内容编制投标文件。</w:t>
      </w:r>
    </w:p>
    <w:p w14:paraId="0C92B56E">
      <w:pPr>
        <w:pStyle w:val="2"/>
        <w:ind w:firstLine="420"/>
        <w:rPr>
          <w:rFonts w:ascii="宋体" w:hAnsi="宋体" w:cs="宋体"/>
          <w:sz w:val="21"/>
          <w:szCs w:val="21"/>
        </w:rPr>
      </w:pPr>
      <w:r>
        <w:rPr>
          <w:rFonts w:hint="eastAsia" w:ascii="宋体" w:hAnsi="宋体" w:cs="宋体"/>
          <w:sz w:val="21"/>
          <w:szCs w:val="21"/>
        </w:rPr>
        <w:t>（2） 投标文件及投标人和项目招标人就招投标交换的文件和来往的信件应以中文书写。</w:t>
      </w:r>
    </w:p>
    <w:p w14:paraId="4B9C3798">
      <w:pPr>
        <w:pStyle w:val="2"/>
        <w:ind w:firstLine="420"/>
        <w:rPr>
          <w:rFonts w:ascii="宋体" w:hAnsi="宋体" w:cs="宋体"/>
          <w:sz w:val="21"/>
          <w:szCs w:val="21"/>
        </w:rPr>
      </w:pPr>
      <w:r>
        <w:rPr>
          <w:rFonts w:hint="eastAsia" w:ascii="宋体" w:hAnsi="宋体" w:cs="宋体"/>
          <w:sz w:val="21"/>
          <w:szCs w:val="21"/>
        </w:rPr>
        <w:t>（3） 因投标人自身原因而导致投标文件无法提交，该投标文件视为无效投标文件，投标人自行承担由此导致的全部责任。</w:t>
      </w:r>
    </w:p>
    <w:p w14:paraId="70B82C6E">
      <w:pPr>
        <w:pStyle w:val="2"/>
        <w:ind w:firstLine="420"/>
        <w:rPr>
          <w:rFonts w:ascii="宋体" w:hAnsi="宋体" w:cs="宋体"/>
          <w:sz w:val="21"/>
          <w:szCs w:val="21"/>
        </w:rPr>
      </w:pPr>
      <w:r>
        <w:rPr>
          <w:rFonts w:hint="eastAsia" w:ascii="宋体" w:hAnsi="宋体" w:cs="宋体"/>
          <w:sz w:val="21"/>
          <w:szCs w:val="21"/>
        </w:rPr>
        <w:t>（4） 投标人必须用黑墨水填写或打印投标文件及有关文件。凡属对招标文件条款的误解所造成的投标文件失误，由投标人自行负责；如投标人未按招标文件要求提供全部资料或提交的投标文件未对招标文件作出全面的基本响应，那么可能导致其投标被拒绝。</w:t>
      </w:r>
    </w:p>
    <w:p w14:paraId="6E6CD90B">
      <w:pPr>
        <w:pStyle w:val="2"/>
        <w:ind w:firstLine="420"/>
        <w:rPr>
          <w:rFonts w:ascii="宋体" w:hAnsi="宋体" w:cs="宋体"/>
          <w:sz w:val="21"/>
          <w:szCs w:val="21"/>
        </w:rPr>
      </w:pPr>
      <w:r>
        <w:rPr>
          <w:rFonts w:hint="eastAsia" w:ascii="宋体" w:hAnsi="宋体" w:cs="宋体"/>
          <w:sz w:val="21"/>
          <w:szCs w:val="21"/>
        </w:rPr>
        <w:t>（5） 投标文件需要加盖法人公章及法定代表人或其授权代表的印章的地方如未加盖，将被视为无效标。</w:t>
      </w:r>
    </w:p>
    <w:p w14:paraId="144AFC29">
      <w:pPr>
        <w:pStyle w:val="2"/>
        <w:ind w:firstLine="420"/>
        <w:rPr>
          <w:rFonts w:ascii="宋体" w:hAnsi="宋体" w:cs="宋体"/>
          <w:sz w:val="21"/>
          <w:szCs w:val="21"/>
        </w:rPr>
      </w:pPr>
      <w:r>
        <w:rPr>
          <w:rFonts w:hint="eastAsia" w:ascii="宋体" w:hAnsi="宋体" w:cs="宋体"/>
          <w:sz w:val="21"/>
          <w:szCs w:val="21"/>
        </w:rPr>
        <w:t>（6） 除投标人对错处做必要修改外，投标文件中不允许有加行、涂改或改写，任何修改须单独制作修改文件，并加盖法人公章及法定代表人或授权代表的印章。</w:t>
      </w:r>
    </w:p>
    <w:p w14:paraId="014C10F6">
      <w:pPr>
        <w:pStyle w:val="2"/>
        <w:ind w:firstLine="420"/>
        <w:rPr>
          <w:rFonts w:ascii="宋体" w:hAnsi="宋体" w:cs="宋体"/>
          <w:sz w:val="21"/>
          <w:szCs w:val="21"/>
        </w:rPr>
      </w:pPr>
      <w:r>
        <w:rPr>
          <w:rFonts w:hint="eastAsia" w:ascii="宋体" w:hAnsi="宋体" w:cs="宋体"/>
          <w:sz w:val="21"/>
          <w:szCs w:val="21"/>
        </w:rPr>
        <w:t xml:space="preserve">（7）在第六章“投标文件格式”中要求盖投标人签章处，投标人均应加盖投标人签章。联合体投标的，除联合体协议及联合体各成员单位提供的本单位证明材料外，投标文件由联合体牵头人按上述规定加盖联合体牵头人单位签章或公章。 </w:t>
      </w:r>
    </w:p>
    <w:p w14:paraId="64EB1B66">
      <w:pPr>
        <w:pStyle w:val="2"/>
        <w:ind w:firstLine="420"/>
        <w:rPr>
          <w:rFonts w:ascii="宋体" w:hAnsi="宋体" w:cs="宋体"/>
          <w:sz w:val="21"/>
          <w:szCs w:val="21"/>
        </w:rPr>
      </w:pPr>
      <w:r>
        <w:rPr>
          <w:rFonts w:hint="eastAsia" w:ascii="宋体" w:hAnsi="宋体" w:cs="宋体"/>
          <w:sz w:val="21"/>
          <w:szCs w:val="21"/>
        </w:rPr>
        <w:t>（8） 开标现场提交的其他材料要求详见投标人须知前附表。</w:t>
      </w:r>
    </w:p>
    <w:p w14:paraId="3E3E7326">
      <w:pPr>
        <w:pStyle w:val="2"/>
        <w:ind w:firstLine="420"/>
        <w:rPr>
          <w:rFonts w:ascii="宋体" w:hAnsi="宋体" w:cs="宋体"/>
          <w:sz w:val="21"/>
          <w:szCs w:val="21"/>
        </w:rPr>
      </w:pPr>
      <w:r>
        <w:rPr>
          <w:rFonts w:hint="eastAsia" w:ascii="宋体" w:hAnsi="宋体" w:cs="宋体"/>
          <w:sz w:val="21"/>
          <w:szCs w:val="21"/>
        </w:rPr>
        <w:t>3.7.2投标文件应按第六章“投标文件格式”进行编写，如有必要，可以增加附页，作为投标文件的组成部分。</w:t>
      </w:r>
    </w:p>
    <w:p w14:paraId="17950E35">
      <w:pPr>
        <w:pStyle w:val="2"/>
        <w:ind w:firstLine="420"/>
        <w:rPr>
          <w:rFonts w:ascii="宋体" w:hAnsi="宋体" w:cs="宋体"/>
          <w:sz w:val="21"/>
          <w:szCs w:val="21"/>
        </w:rPr>
      </w:pPr>
      <w:r>
        <w:rPr>
          <w:rFonts w:hint="eastAsia" w:ascii="宋体" w:hAnsi="宋体" w:cs="宋体"/>
          <w:sz w:val="21"/>
          <w:szCs w:val="21"/>
        </w:rPr>
        <w:t>3.7.3 投标文件应当对招标文件有关实质性内容作出响应。</w:t>
      </w:r>
    </w:p>
    <w:p w14:paraId="62ED69CF">
      <w:pPr>
        <w:pStyle w:val="2"/>
        <w:ind w:firstLine="420"/>
        <w:rPr>
          <w:rFonts w:ascii="宋体" w:hAnsi="宋体" w:cs="宋体"/>
          <w:sz w:val="21"/>
          <w:szCs w:val="21"/>
        </w:rPr>
      </w:pPr>
      <w:r>
        <w:rPr>
          <w:rFonts w:hint="eastAsia" w:ascii="宋体" w:hAnsi="宋体" w:cs="宋体"/>
          <w:sz w:val="21"/>
          <w:szCs w:val="21"/>
        </w:rPr>
        <w:t>3.7.4投标文件应用不褪色的材料书写或打印。</w:t>
      </w:r>
    </w:p>
    <w:p w14:paraId="0A439E88">
      <w:pPr>
        <w:pStyle w:val="2"/>
        <w:ind w:firstLine="420"/>
        <w:rPr>
          <w:rFonts w:ascii="宋体" w:hAnsi="宋体" w:cs="宋体"/>
          <w:sz w:val="21"/>
          <w:szCs w:val="21"/>
        </w:rPr>
      </w:pPr>
      <w:r>
        <w:rPr>
          <w:rFonts w:hint="eastAsia" w:ascii="宋体" w:hAnsi="宋体" w:cs="宋体"/>
          <w:sz w:val="21"/>
          <w:szCs w:val="21"/>
        </w:rPr>
        <w:t>4. 投标</w:t>
      </w:r>
    </w:p>
    <w:p w14:paraId="6988E0BD">
      <w:pPr>
        <w:pStyle w:val="2"/>
        <w:ind w:firstLine="420"/>
        <w:rPr>
          <w:rFonts w:ascii="宋体" w:hAnsi="宋体" w:cs="宋体"/>
          <w:sz w:val="21"/>
          <w:szCs w:val="21"/>
        </w:rPr>
      </w:pPr>
      <w:r>
        <w:rPr>
          <w:rFonts w:hint="eastAsia" w:ascii="宋体" w:hAnsi="宋体" w:cs="宋体"/>
          <w:sz w:val="21"/>
          <w:szCs w:val="21"/>
        </w:rPr>
        <w:t>4.1  投标文件的递交（采用电子邮箱递交）</w:t>
      </w:r>
    </w:p>
    <w:p w14:paraId="56BE1A9E">
      <w:pPr>
        <w:pStyle w:val="2"/>
        <w:ind w:firstLine="420"/>
        <w:rPr>
          <w:rFonts w:ascii="宋体" w:hAnsi="宋体" w:cs="宋体"/>
          <w:sz w:val="21"/>
          <w:szCs w:val="21"/>
        </w:rPr>
      </w:pPr>
      <w:r>
        <w:rPr>
          <w:rFonts w:hint="eastAsia" w:ascii="宋体" w:hAnsi="宋体" w:cs="宋体"/>
          <w:sz w:val="21"/>
          <w:szCs w:val="21"/>
        </w:rPr>
        <w:t>4.2.1投标人递交投标文件截止时间：见招标公告。</w:t>
      </w:r>
    </w:p>
    <w:p w14:paraId="5FB5385A">
      <w:pPr>
        <w:pStyle w:val="2"/>
        <w:ind w:firstLine="420"/>
        <w:rPr>
          <w:rFonts w:ascii="宋体" w:hAnsi="宋体" w:cs="宋体"/>
          <w:sz w:val="21"/>
          <w:szCs w:val="21"/>
        </w:rPr>
      </w:pPr>
      <w:r>
        <w:rPr>
          <w:rFonts w:hint="eastAsia" w:ascii="宋体" w:hAnsi="宋体" w:cs="宋体"/>
          <w:sz w:val="21"/>
          <w:szCs w:val="21"/>
        </w:rPr>
        <w:t>4.2.2投标人递交投标文件的地点：见招标公告。</w:t>
      </w:r>
    </w:p>
    <w:p w14:paraId="5545399D">
      <w:pPr>
        <w:pStyle w:val="2"/>
        <w:ind w:firstLine="420"/>
        <w:rPr>
          <w:rFonts w:ascii="宋体" w:hAnsi="宋体" w:cs="宋体"/>
          <w:sz w:val="21"/>
          <w:szCs w:val="21"/>
        </w:rPr>
      </w:pPr>
      <w:r>
        <w:rPr>
          <w:rFonts w:hint="eastAsia" w:ascii="宋体" w:hAnsi="宋体" w:cs="宋体"/>
          <w:sz w:val="21"/>
          <w:szCs w:val="21"/>
        </w:rPr>
        <w:t>4.2.3除投标人须知前附表另有规定外，投标人所递交的投标文件不予退还。</w:t>
      </w:r>
    </w:p>
    <w:p w14:paraId="7A58765D">
      <w:pPr>
        <w:pStyle w:val="2"/>
        <w:ind w:firstLine="420"/>
        <w:rPr>
          <w:rFonts w:ascii="宋体" w:hAnsi="宋体" w:cs="宋体"/>
          <w:sz w:val="21"/>
          <w:szCs w:val="21"/>
        </w:rPr>
      </w:pPr>
      <w:r>
        <w:rPr>
          <w:rFonts w:hint="eastAsia" w:ascii="宋体" w:hAnsi="宋体" w:cs="宋体"/>
          <w:sz w:val="21"/>
          <w:szCs w:val="21"/>
        </w:rPr>
        <w:t>4.2.4逾期送达的或者未送达指定地点的投标文件，招标人不予受理。</w:t>
      </w:r>
    </w:p>
    <w:p w14:paraId="280AF02E">
      <w:pPr>
        <w:pStyle w:val="2"/>
        <w:ind w:firstLine="420"/>
        <w:rPr>
          <w:rFonts w:ascii="宋体" w:hAnsi="宋体" w:cs="宋体"/>
          <w:sz w:val="21"/>
          <w:szCs w:val="21"/>
        </w:rPr>
      </w:pPr>
      <w:r>
        <w:rPr>
          <w:rFonts w:hint="eastAsia" w:ascii="宋体" w:hAnsi="宋体" w:cs="宋体"/>
          <w:sz w:val="21"/>
          <w:szCs w:val="21"/>
        </w:rPr>
        <w:t>4.3 投标文件的修改与撤回</w:t>
      </w:r>
    </w:p>
    <w:p w14:paraId="2059ABF7">
      <w:pPr>
        <w:pStyle w:val="2"/>
        <w:ind w:firstLine="420"/>
        <w:rPr>
          <w:rFonts w:ascii="宋体" w:hAnsi="宋体" w:cs="宋体"/>
          <w:sz w:val="21"/>
          <w:szCs w:val="21"/>
        </w:rPr>
      </w:pPr>
      <w:r>
        <w:rPr>
          <w:rFonts w:hint="eastAsia" w:ascii="宋体" w:hAnsi="宋体" w:cs="宋体"/>
          <w:sz w:val="21"/>
          <w:szCs w:val="21"/>
        </w:rPr>
        <w:t>4.3.1 投标人应当在第一章“招标公告”规定的投标截止时间前，将电子版的投标文件在规定时间内提交。</w:t>
      </w:r>
    </w:p>
    <w:p w14:paraId="7D451B92">
      <w:pPr>
        <w:pStyle w:val="2"/>
        <w:ind w:firstLine="420"/>
        <w:rPr>
          <w:rFonts w:ascii="宋体" w:hAnsi="宋体" w:cs="宋体"/>
          <w:sz w:val="21"/>
          <w:szCs w:val="21"/>
        </w:rPr>
      </w:pPr>
      <w:r>
        <w:rPr>
          <w:rFonts w:hint="eastAsia" w:ascii="宋体" w:hAnsi="宋体" w:cs="宋体"/>
          <w:sz w:val="21"/>
          <w:szCs w:val="21"/>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0F68065C">
      <w:pPr>
        <w:pStyle w:val="2"/>
        <w:ind w:firstLine="420"/>
        <w:rPr>
          <w:rFonts w:ascii="宋体" w:hAnsi="宋体" w:cs="宋体"/>
          <w:sz w:val="21"/>
          <w:szCs w:val="21"/>
        </w:rPr>
      </w:pPr>
      <w:r>
        <w:rPr>
          <w:rFonts w:hint="eastAsia" w:ascii="宋体" w:hAnsi="宋体" w:cs="宋体"/>
          <w:sz w:val="21"/>
          <w:szCs w:val="21"/>
        </w:rPr>
        <w:t xml:space="preserve">4.3.3 投标人在招标公告规定的时间内完成电子投标文件的递交。 </w:t>
      </w:r>
    </w:p>
    <w:p w14:paraId="01B520A5">
      <w:pPr>
        <w:pStyle w:val="2"/>
        <w:ind w:firstLine="420"/>
        <w:rPr>
          <w:rFonts w:ascii="宋体" w:hAnsi="宋体" w:cs="宋体"/>
          <w:sz w:val="21"/>
          <w:szCs w:val="21"/>
        </w:rPr>
      </w:pPr>
      <w:r>
        <w:rPr>
          <w:rFonts w:hint="eastAsia" w:ascii="宋体" w:hAnsi="宋体" w:cs="宋体"/>
          <w:sz w:val="21"/>
          <w:szCs w:val="21"/>
        </w:rPr>
        <w:t>5. 开标</w:t>
      </w:r>
    </w:p>
    <w:p w14:paraId="29A41401">
      <w:pPr>
        <w:pStyle w:val="2"/>
        <w:ind w:firstLine="420"/>
        <w:rPr>
          <w:rFonts w:ascii="宋体" w:hAnsi="宋体" w:cs="宋体"/>
          <w:sz w:val="21"/>
          <w:szCs w:val="21"/>
        </w:rPr>
      </w:pPr>
      <w:r>
        <w:rPr>
          <w:rFonts w:hint="eastAsia" w:ascii="宋体" w:hAnsi="宋体" w:cs="宋体"/>
          <w:sz w:val="21"/>
          <w:szCs w:val="21"/>
        </w:rPr>
        <w:t>5.1 开标时间和地点</w:t>
      </w:r>
    </w:p>
    <w:p w14:paraId="53A3D29C">
      <w:pPr>
        <w:pStyle w:val="2"/>
        <w:ind w:firstLine="420"/>
        <w:rPr>
          <w:rFonts w:ascii="宋体" w:hAnsi="宋体" w:cs="宋体"/>
          <w:sz w:val="21"/>
          <w:szCs w:val="21"/>
        </w:rPr>
      </w:pPr>
      <w:r>
        <w:rPr>
          <w:rFonts w:hint="eastAsia" w:ascii="宋体" w:hAnsi="宋体" w:cs="宋体"/>
          <w:sz w:val="21"/>
          <w:szCs w:val="21"/>
        </w:rPr>
        <w:t xml:space="preserve">5.1.1 招标人和招标代理机构将按投标人须知前附表中规定的开标时间和地点组织公开开标。 </w:t>
      </w:r>
    </w:p>
    <w:p w14:paraId="6E1395D4">
      <w:pPr>
        <w:pStyle w:val="2"/>
        <w:ind w:firstLine="420"/>
        <w:rPr>
          <w:rFonts w:ascii="宋体" w:hAnsi="宋体" w:cs="宋体"/>
          <w:sz w:val="21"/>
          <w:szCs w:val="21"/>
        </w:rPr>
      </w:pPr>
      <w:r>
        <w:rPr>
          <w:rFonts w:hint="eastAsia" w:ascii="宋体" w:hAnsi="宋体" w:cs="宋体"/>
          <w:sz w:val="21"/>
          <w:szCs w:val="21"/>
        </w:rPr>
        <w:t xml:space="preserve">5.1.2 开标时，招标人或招标代理机构将对开标过程进行记录（包括投标人名称、投标价格及招标文件规定的内容），由参加开标的各投标人代表和相关工作人员签字确认，并存档备查。  </w:t>
      </w:r>
    </w:p>
    <w:p w14:paraId="2E90E10A">
      <w:pPr>
        <w:pStyle w:val="2"/>
        <w:ind w:firstLine="420"/>
        <w:rPr>
          <w:rFonts w:ascii="宋体" w:hAnsi="宋体" w:cs="宋体"/>
          <w:sz w:val="21"/>
          <w:szCs w:val="21"/>
        </w:rPr>
      </w:pPr>
      <w:r>
        <w:rPr>
          <w:rFonts w:hint="eastAsia" w:ascii="宋体" w:hAnsi="宋体" w:cs="宋体"/>
          <w:sz w:val="21"/>
          <w:szCs w:val="21"/>
        </w:rPr>
        <w:t xml:space="preserve">5.1.3 投标人代表对开标过程和开标记录有疑义，以及认为招标人、招标代理机构相关工作人员有需要回避的情形的，应当场提出询问或者回避申请。 </w:t>
      </w:r>
    </w:p>
    <w:p w14:paraId="3AF69D15">
      <w:pPr>
        <w:pStyle w:val="2"/>
        <w:ind w:firstLine="420"/>
        <w:rPr>
          <w:rFonts w:ascii="宋体" w:hAnsi="宋体" w:cs="宋体"/>
          <w:sz w:val="21"/>
          <w:szCs w:val="21"/>
        </w:rPr>
      </w:pPr>
      <w:r>
        <w:rPr>
          <w:rFonts w:hint="eastAsia" w:ascii="宋体" w:hAnsi="宋体" w:cs="宋体"/>
          <w:sz w:val="21"/>
          <w:szCs w:val="21"/>
        </w:rPr>
        <w:t>5.2.2投标人参加开标会的要求，见投标人须知前附表。</w:t>
      </w:r>
    </w:p>
    <w:p w14:paraId="3E322399">
      <w:pPr>
        <w:pStyle w:val="2"/>
        <w:ind w:firstLine="420"/>
        <w:rPr>
          <w:rFonts w:ascii="宋体" w:hAnsi="宋体" w:cs="宋体"/>
          <w:sz w:val="21"/>
          <w:szCs w:val="21"/>
        </w:rPr>
      </w:pPr>
      <w:r>
        <w:rPr>
          <w:rFonts w:hint="eastAsia" w:ascii="宋体" w:hAnsi="宋体" w:cs="宋体"/>
          <w:sz w:val="21"/>
          <w:szCs w:val="21"/>
        </w:rPr>
        <w:t>5.2.3在投标截止时间前，递交投标文件的投标人数量不少于3家且少于5家时，本项目可正常开展开标工作，招标人也有权根据项目实际情况选择重新组织招标。评标委员会完成资格审查、符合性审查，并实施综合评分后，将全部通过上述审查的投标人推荐为中标候选人。</w:t>
      </w:r>
    </w:p>
    <w:p w14:paraId="50EC7B41">
      <w:pPr>
        <w:spacing w:line="360" w:lineRule="auto"/>
        <w:outlineLvl w:val="1"/>
        <w:rPr>
          <w:rFonts w:ascii="宋体" w:hAnsi="宋体" w:cs="宋体"/>
          <w:b/>
          <w:bCs/>
        </w:rPr>
      </w:pPr>
      <w:r>
        <w:rPr>
          <w:rFonts w:hint="eastAsia" w:ascii="宋体" w:hAnsi="宋体" w:cs="宋体"/>
          <w:b/>
          <w:bCs/>
        </w:rPr>
        <w:t>6. 评标</w:t>
      </w:r>
      <w:bookmarkEnd w:id="178"/>
      <w:bookmarkEnd w:id="179"/>
      <w:bookmarkEnd w:id="180"/>
      <w:bookmarkEnd w:id="181"/>
      <w:bookmarkEnd w:id="182"/>
      <w:bookmarkEnd w:id="183"/>
      <w:bookmarkEnd w:id="184"/>
      <w:bookmarkEnd w:id="185"/>
      <w:bookmarkEnd w:id="186"/>
    </w:p>
    <w:p w14:paraId="4D8E51EB">
      <w:pPr>
        <w:spacing w:line="360" w:lineRule="auto"/>
        <w:ind w:firstLine="422" w:firstLineChars="200"/>
        <w:outlineLvl w:val="2"/>
        <w:rPr>
          <w:rFonts w:ascii="宋体" w:hAnsi="宋体" w:cs="宋体"/>
          <w:b/>
          <w:bCs/>
        </w:rPr>
      </w:pPr>
      <w:bookmarkStart w:id="187" w:name="_Toc144974531"/>
      <w:bookmarkStart w:id="188" w:name="_Toc152042339"/>
      <w:bookmarkStart w:id="189" w:name="_Toc493081600"/>
      <w:bookmarkStart w:id="190" w:name="_Toc487461286"/>
      <w:bookmarkStart w:id="191" w:name="_Toc179632581"/>
      <w:bookmarkStart w:id="192" w:name="_Toc152045563"/>
      <w:r>
        <w:rPr>
          <w:rFonts w:hint="eastAsia" w:ascii="宋体" w:hAnsi="宋体" w:cs="宋体"/>
          <w:b/>
          <w:bCs/>
        </w:rPr>
        <w:t>6.1 评标委员会</w:t>
      </w:r>
      <w:bookmarkEnd w:id="187"/>
      <w:bookmarkEnd w:id="188"/>
      <w:bookmarkEnd w:id="189"/>
      <w:bookmarkEnd w:id="190"/>
      <w:bookmarkEnd w:id="191"/>
      <w:bookmarkEnd w:id="192"/>
    </w:p>
    <w:p w14:paraId="426B108D">
      <w:pPr>
        <w:spacing w:line="360" w:lineRule="auto"/>
        <w:ind w:firstLine="420" w:firstLineChars="200"/>
        <w:rPr>
          <w:rFonts w:ascii="宋体" w:hAnsi="宋体" w:cs="宋体"/>
        </w:rPr>
      </w:pPr>
      <w:r>
        <w:rPr>
          <w:rFonts w:hint="eastAsia" w:ascii="宋体" w:hAnsi="宋体" w:cs="宋体"/>
        </w:rPr>
        <w:t>6.1.1评标由招标人依法组建，人数见须知前附表</w:t>
      </w:r>
    </w:p>
    <w:p w14:paraId="637E6542">
      <w:pPr>
        <w:spacing w:line="360" w:lineRule="auto"/>
        <w:ind w:firstLine="420" w:firstLineChars="200"/>
        <w:rPr>
          <w:rFonts w:ascii="宋体" w:hAnsi="宋体" w:cs="宋体"/>
        </w:rPr>
      </w:pPr>
      <w:r>
        <w:rPr>
          <w:rFonts w:hint="eastAsia" w:ascii="宋体" w:hAnsi="宋体" w:cs="宋体"/>
        </w:rPr>
        <w:t>6.1.2评标委员会成员有下列情形之一的，应当回避：</w:t>
      </w:r>
    </w:p>
    <w:p w14:paraId="4C1B68E4">
      <w:pPr>
        <w:spacing w:line="360" w:lineRule="auto"/>
        <w:ind w:firstLine="420" w:firstLineChars="200"/>
        <w:rPr>
          <w:rFonts w:ascii="宋体" w:hAnsi="宋体" w:cs="宋体"/>
        </w:rPr>
      </w:pPr>
      <w:r>
        <w:rPr>
          <w:rFonts w:hint="eastAsia" w:ascii="宋体" w:hAnsi="宋体" w:cs="宋体"/>
        </w:rPr>
        <w:t>（1）招标人或投标人的主要负责人的近亲属；</w:t>
      </w:r>
    </w:p>
    <w:p w14:paraId="3F2879BE">
      <w:pPr>
        <w:spacing w:line="360" w:lineRule="auto"/>
        <w:ind w:firstLine="420" w:firstLineChars="200"/>
        <w:rPr>
          <w:rFonts w:ascii="宋体" w:hAnsi="宋体" w:cs="宋体"/>
        </w:rPr>
      </w:pPr>
      <w:r>
        <w:rPr>
          <w:rFonts w:hint="eastAsia" w:ascii="宋体" w:hAnsi="宋体" w:cs="宋体"/>
        </w:rPr>
        <w:t>（2）项目主管部门或者行政监督部门的人员；</w:t>
      </w:r>
    </w:p>
    <w:p w14:paraId="6DB6206B">
      <w:pPr>
        <w:spacing w:line="360" w:lineRule="auto"/>
        <w:ind w:firstLine="420" w:firstLineChars="200"/>
        <w:rPr>
          <w:rFonts w:ascii="宋体" w:hAnsi="宋体" w:cs="宋体"/>
        </w:rPr>
      </w:pPr>
      <w:r>
        <w:rPr>
          <w:rFonts w:hint="eastAsia" w:ascii="宋体" w:hAnsi="宋体" w:cs="宋体"/>
        </w:rPr>
        <w:t>（3）与投标人有经济利益关系，可能影响对投标公正评审的；</w:t>
      </w:r>
    </w:p>
    <w:p w14:paraId="04681E91">
      <w:pPr>
        <w:spacing w:line="360" w:lineRule="auto"/>
        <w:ind w:firstLine="420" w:firstLineChars="200"/>
        <w:rPr>
          <w:rFonts w:ascii="宋体" w:hAnsi="宋体" w:cs="宋体"/>
        </w:rPr>
      </w:pPr>
      <w:r>
        <w:rPr>
          <w:rFonts w:hint="eastAsia" w:ascii="宋体" w:hAnsi="宋体" w:cs="宋体"/>
        </w:rPr>
        <w:t>（4）曾因在招标、评标以及其他与招标投标有关活动中从事违法行为而受过行政处罚或刑事处罚的。</w:t>
      </w:r>
    </w:p>
    <w:p w14:paraId="2C547CF5">
      <w:pPr>
        <w:spacing w:line="360" w:lineRule="auto"/>
        <w:ind w:firstLine="422" w:firstLineChars="200"/>
        <w:outlineLvl w:val="2"/>
        <w:rPr>
          <w:rFonts w:ascii="宋体" w:hAnsi="宋体" w:cs="宋体"/>
          <w:b/>
          <w:bCs/>
        </w:rPr>
      </w:pPr>
      <w:bookmarkStart w:id="193" w:name="_Toc493081601"/>
      <w:bookmarkStart w:id="194" w:name="_Toc152042340"/>
      <w:bookmarkStart w:id="195" w:name="_Toc144974532"/>
      <w:bookmarkStart w:id="196" w:name="_Toc152045564"/>
      <w:bookmarkStart w:id="197" w:name="_Toc487461287"/>
      <w:bookmarkStart w:id="198" w:name="_Toc179632582"/>
      <w:r>
        <w:rPr>
          <w:rFonts w:hint="eastAsia" w:ascii="宋体" w:hAnsi="宋体" w:cs="宋体"/>
          <w:b/>
          <w:bCs/>
        </w:rPr>
        <w:t>6.2 评标原则</w:t>
      </w:r>
      <w:bookmarkEnd w:id="193"/>
      <w:bookmarkEnd w:id="194"/>
      <w:bookmarkEnd w:id="195"/>
      <w:bookmarkEnd w:id="196"/>
      <w:bookmarkEnd w:id="197"/>
      <w:bookmarkEnd w:id="198"/>
    </w:p>
    <w:p w14:paraId="2CCEEC4E">
      <w:pPr>
        <w:spacing w:line="360" w:lineRule="auto"/>
        <w:ind w:firstLine="420" w:firstLineChars="200"/>
        <w:rPr>
          <w:rFonts w:ascii="宋体" w:hAnsi="宋体" w:cs="宋体"/>
        </w:rPr>
      </w:pPr>
      <w:r>
        <w:rPr>
          <w:rFonts w:hint="eastAsia" w:ascii="宋体" w:hAnsi="宋体" w:cs="宋体"/>
        </w:rPr>
        <w:t>评标活动遵循公平、公正、科学和择优的原则</w:t>
      </w:r>
      <w:bookmarkStart w:id="199" w:name="_Toc152042341"/>
      <w:bookmarkStart w:id="200" w:name="_Toc152045565"/>
      <w:bookmarkStart w:id="201" w:name="_Toc144974533"/>
      <w:bookmarkStart w:id="202" w:name="_Toc179632583"/>
    </w:p>
    <w:p w14:paraId="279DF5DE">
      <w:pPr>
        <w:spacing w:line="360" w:lineRule="auto"/>
        <w:ind w:firstLine="422" w:firstLineChars="200"/>
        <w:outlineLvl w:val="2"/>
        <w:rPr>
          <w:rFonts w:ascii="宋体" w:hAnsi="宋体" w:cs="宋体"/>
          <w:b/>
          <w:bCs/>
        </w:rPr>
      </w:pPr>
      <w:bookmarkStart w:id="203" w:name="_Toc487461288"/>
      <w:bookmarkStart w:id="204" w:name="_Toc493081602"/>
      <w:r>
        <w:rPr>
          <w:rFonts w:hint="eastAsia" w:ascii="宋体" w:hAnsi="宋体" w:cs="宋体"/>
          <w:b/>
          <w:bCs/>
        </w:rPr>
        <w:t>6.3 评标</w:t>
      </w:r>
      <w:bookmarkEnd w:id="199"/>
      <w:bookmarkEnd w:id="200"/>
      <w:bookmarkEnd w:id="201"/>
      <w:bookmarkEnd w:id="202"/>
      <w:bookmarkEnd w:id="203"/>
      <w:bookmarkEnd w:id="204"/>
    </w:p>
    <w:p w14:paraId="7B063A37">
      <w:pPr>
        <w:spacing w:line="360" w:lineRule="auto"/>
        <w:ind w:firstLine="420" w:firstLineChars="200"/>
        <w:rPr>
          <w:rFonts w:ascii="宋体" w:hAnsi="宋体" w:cs="宋体"/>
        </w:rPr>
      </w:pPr>
      <w:r>
        <w:rPr>
          <w:rFonts w:hint="eastAsia" w:ascii="宋体" w:hAnsi="宋体" w:cs="宋体"/>
        </w:rPr>
        <w:t>评标委员会按照第四章“评标办法”规定的方法、评审因素、标准和程序对投标文件进行评审。第四章“评标办法”没有规定的方法、评审因素和标准，不作为评标依据。</w:t>
      </w:r>
      <w:bookmarkStart w:id="205" w:name="_Toc152042342"/>
      <w:bookmarkStart w:id="206" w:name="_Toc179632584"/>
      <w:bookmarkStart w:id="207" w:name="_Toc18941"/>
      <w:bookmarkStart w:id="208" w:name="_Toc152045566"/>
      <w:bookmarkStart w:id="209" w:name="_Toc30005"/>
      <w:bookmarkStart w:id="210" w:name="_Toc144974534"/>
    </w:p>
    <w:p w14:paraId="78514BB2">
      <w:pPr>
        <w:spacing w:line="360" w:lineRule="auto"/>
        <w:outlineLvl w:val="1"/>
        <w:rPr>
          <w:rFonts w:ascii="宋体" w:hAnsi="宋体" w:cs="宋体"/>
          <w:b/>
          <w:bCs/>
        </w:rPr>
      </w:pPr>
      <w:bookmarkStart w:id="211" w:name="_Toc487641637"/>
      <w:bookmarkStart w:id="212" w:name="_Toc493081603"/>
      <w:bookmarkStart w:id="213" w:name="_Toc487461289"/>
      <w:r>
        <w:rPr>
          <w:rFonts w:hint="eastAsia" w:ascii="宋体" w:hAnsi="宋体" w:cs="宋体"/>
          <w:b/>
          <w:bCs/>
        </w:rPr>
        <w:t>7. 合同授予</w:t>
      </w:r>
      <w:bookmarkEnd w:id="211"/>
      <w:bookmarkEnd w:id="212"/>
    </w:p>
    <w:bookmarkEnd w:id="205"/>
    <w:bookmarkEnd w:id="206"/>
    <w:bookmarkEnd w:id="207"/>
    <w:bookmarkEnd w:id="208"/>
    <w:bookmarkEnd w:id="209"/>
    <w:bookmarkEnd w:id="210"/>
    <w:bookmarkEnd w:id="213"/>
    <w:p w14:paraId="32FB9605">
      <w:pPr>
        <w:spacing w:line="360" w:lineRule="auto"/>
        <w:ind w:firstLine="422" w:firstLineChars="200"/>
        <w:outlineLvl w:val="2"/>
        <w:rPr>
          <w:rFonts w:ascii="宋体" w:hAnsi="宋体" w:cs="宋体"/>
          <w:b/>
          <w:bCs/>
        </w:rPr>
      </w:pPr>
      <w:bookmarkStart w:id="214" w:name="_Toc487461290"/>
      <w:bookmarkStart w:id="215" w:name="_Toc152042343"/>
      <w:bookmarkStart w:id="216" w:name="_Toc144974535"/>
      <w:bookmarkStart w:id="217" w:name="_Toc179632585"/>
      <w:bookmarkStart w:id="218" w:name="_Toc152045567"/>
      <w:bookmarkStart w:id="219" w:name="_Toc493081604"/>
      <w:r>
        <w:rPr>
          <w:rFonts w:hint="eastAsia" w:ascii="宋体" w:hAnsi="宋体" w:cs="宋体"/>
          <w:b/>
          <w:bCs/>
        </w:rPr>
        <w:t>7.1 定标方式</w:t>
      </w:r>
      <w:bookmarkEnd w:id="214"/>
      <w:bookmarkEnd w:id="215"/>
      <w:bookmarkEnd w:id="216"/>
      <w:bookmarkEnd w:id="217"/>
      <w:bookmarkEnd w:id="218"/>
      <w:bookmarkEnd w:id="219"/>
      <w:bookmarkStart w:id="220" w:name="_Toc152045568"/>
      <w:bookmarkStart w:id="221" w:name="_Toc144974536"/>
      <w:bookmarkStart w:id="222" w:name="_Toc152042344"/>
      <w:bookmarkStart w:id="223" w:name="_Toc179632586"/>
    </w:p>
    <w:p w14:paraId="354474EA">
      <w:pPr>
        <w:spacing w:line="360" w:lineRule="auto"/>
        <w:ind w:firstLine="420" w:firstLineChars="200"/>
        <w:rPr>
          <w:rFonts w:ascii="宋体" w:hAnsi="宋体" w:cs="宋体"/>
        </w:rPr>
      </w:pPr>
      <w:r>
        <w:rPr>
          <w:rFonts w:hint="eastAsia" w:ascii="宋体" w:hAnsi="宋体" w:cs="宋体"/>
        </w:rPr>
        <w:t>7.1.1评标委员会根据通过初步评审的投标人综合评审得分排序，推荐 3-</w:t>
      </w:r>
      <w:r>
        <w:rPr>
          <w:rFonts w:ascii="宋体" w:hAnsi="宋体" w:cs="宋体"/>
        </w:rPr>
        <w:t>6</w:t>
      </w:r>
      <w:r>
        <w:rPr>
          <w:rFonts w:hint="eastAsia" w:ascii="宋体" w:hAnsi="宋体" w:cs="宋体"/>
        </w:rPr>
        <w:t xml:space="preserve"> 名中标候选人，其中排名前三的中标候选人为中标人。若排名前三的中标人出现放弃中标、因不可抗力不能履行合同、未按招标文件要求提交履约保证金，或经查实存在影响中标结果的违法行为等不符合中标条件情形；或是中标人在合同履约阶段，因自身原因无法按合同约定履约的，招标人可按照评标委员会出具的中标候选人名单排序依次确定后续中标候选人为中标人，也可重新招标。评标委员会推荐中标候选人的人数见投标人须知前附表。</w:t>
      </w:r>
    </w:p>
    <w:p w14:paraId="6C298B69">
      <w:pPr>
        <w:spacing w:line="360" w:lineRule="auto"/>
        <w:ind w:firstLine="420" w:firstLineChars="200"/>
        <w:rPr>
          <w:rFonts w:ascii="宋体" w:hAnsi="宋体" w:cs="宋体"/>
        </w:rPr>
      </w:pPr>
      <w:r>
        <w:rPr>
          <w:rFonts w:hint="eastAsia" w:ascii="宋体" w:hAnsi="宋体" w:cs="宋体"/>
        </w:rPr>
        <w:t>7.1.2信用要求</w:t>
      </w:r>
    </w:p>
    <w:p w14:paraId="1E909B1C">
      <w:pPr>
        <w:spacing w:line="360" w:lineRule="auto"/>
        <w:ind w:firstLine="420" w:firstLineChars="200"/>
        <w:rPr>
          <w:rFonts w:ascii="宋体" w:hAnsi="宋体" w:cs="宋体"/>
        </w:rPr>
      </w:pPr>
      <w:bookmarkStart w:id="224" w:name="_Toc487461291"/>
      <w:bookmarkStart w:id="225" w:name="_Toc493081605"/>
      <w:r>
        <w:rPr>
          <w:rFonts w:hint="eastAsia" w:ascii="宋体" w:hAnsi="宋体" w:cs="宋体"/>
        </w:rPr>
        <w:t>投标人存在以下不良信用记录情形之一的，不得推荐为中标候选投标人，不得确定为入库单位：</w:t>
      </w:r>
    </w:p>
    <w:p w14:paraId="48447EA2">
      <w:pPr>
        <w:spacing w:line="360" w:lineRule="auto"/>
        <w:ind w:firstLine="420" w:firstLineChars="200"/>
        <w:rPr>
          <w:rFonts w:ascii="宋体" w:hAnsi="宋体" w:cs="宋体"/>
          <w:strike/>
        </w:rPr>
      </w:pPr>
      <w:r>
        <w:rPr>
          <w:rFonts w:hint="eastAsia" w:ascii="宋体" w:hAnsi="宋体" w:cs="宋体"/>
        </w:rPr>
        <w:t>（1）投标人被人民法院列入失信被执行人的；</w:t>
      </w:r>
    </w:p>
    <w:p w14:paraId="50DD9129">
      <w:pPr>
        <w:spacing w:line="360" w:lineRule="auto"/>
        <w:ind w:firstLine="420" w:firstLineChars="200"/>
        <w:rPr>
          <w:rFonts w:ascii="宋体" w:hAnsi="宋体" w:cs="宋体"/>
        </w:rPr>
      </w:pPr>
      <w:r>
        <w:rPr>
          <w:rFonts w:hint="eastAsia" w:ascii="宋体" w:hAnsi="宋体" w:cs="宋体"/>
        </w:rPr>
        <w:t>（2）投标人被工商行政管理部门列入企业经营异常名录的；</w:t>
      </w:r>
    </w:p>
    <w:p w14:paraId="30D16EF9">
      <w:pPr>
        <w:spacing w:line="360" w:lineRule="auto"/>
        <w:ind w:firstLine="420" w:firstLineChars="200"/>
        <w:rPr>
          <w:rFonts w:ascii="宋体" w:hAnsi="宋体" w:cs="宋体"/>
        </w:rPr>
      </w:pPr>
      <w:r>
        <w:rPr>
          <w:rFonts w:hint="eastAsia" w:ascii="宋体" w:hAnsi="宋体" w:cs="宋体"/>
        </w:rPr>
        <w:t>（3）投标人被税务部门列入重大税收违法案件当事人名单的；</w:t>
      </w:r>
    </w:p>
    <w:p w14:paraId="1CB82CC1">
      <w:pPr>
        <w:spacing w:line="360" w:lineRule="auto"/>
        <w:ind w:firstLine="420" w:firstLineChars="200"/>
        <w:rPr>
          <w:rFonts w:ascii="宋体" w:hAnsi="宋体" w:cs="宋体"/>
        </w:rPr>
      </w:pPr>
      <w:r>
        <w:rPr>
          <w:rFonts w:hint="eastAsia" w:ascii="宋体" w:hAnsi="宋体" w:cs="宋体"/>
        </w:rPr>
        <w:t>（4）投标人被政府采购监管部门列入政府采购严重违法失信行为记录名单的。</w:t>
      </w:r>
    </w:p>
    <w:p w14:paraId="14E504DD">
      <w:pPr>
        <w:spacing w:after="120" w:line="360" w:lineRule="auto"/>
        <w:rPr>
          <w:rFonts w:ascii="宋体" w:hAnsi="宋体" w:cs="宋体"/>
          <w:szCs w:val="22"/>
        </w:rPr>
      </w:pPr>
      <w:r>
        <w:rPr>
          <w:rFonts w:hint="eastAsia" w:ascii="宋体" w:hAnsi="宋体" w:cs="宋体"/>
        </w:rPr>
        <w:t xml:space="preserve">   </w:t>
      </w:r>
      <w:r>
        <w:rPr>
          <w:rFonts w:hint="eastAsia" w:ascii="宋体" w:hAnsi="宋体" w:cs="宋体"/>
          <w:b/>
          <w:bCs/>
        </w:rPr>
        <w:t xml:space="preserve"> 注：招标人有权后期对各入库单位信用信息进行查证，如发现存在上述情形之一的，有权取消其入库资格，并按中标候选人顺序进行资格顺延。</w:t>
      </w:r>
    </w:p>
    <w:p w14:paraId="5BC3B97D">
      <w:pPr>
        <w:spacing w:line="360" w:lineRule="auto"/>
        <w:ind w:firstLine="422" w:firstLineChars="200"/>
        <w:outlineLvl w:val="2"/>
        <w:rPr>
          <w:rFonts w:ascii="宋体" w:hAnsi="宋体" w:cs="宋体"/>
          <w:b/>
          <w:bCs/>
        </w:rPr>
      </w:pPr>
      <w:r>
        <w:rPr>
          <w:rFonts w:hint="eastAsia" w:ascii="宋体" w:hAnsi="宋体" w:cs="宋体"/>
          <w:b/>
          <w:bCs/>
        </w:rPr>
        <w:t>7.2 中标候选人公示、中标通知</w:t>
      </w:r>
      <w:bookmarkEnd w:id="220"/>
      <w:bookmarkEnd w:id="221"/>
      <w:bookmarkEnd w:id="222"/>
      <w:bookmarkEnd w:id="223"/>
      <w:bookmarkEnd w:id="224"/>
      <w:bookmarkEnd w:id="225"/>
    </w:p>
    <w:p w14:paraId="135616A6">
      <w:pPr>
        <w:spacing w:line="360" w:lineRule="auto"/>
        <w:ind w:firstLine="420" w:firstLineChars="200"/>
        <w:rPr>
          <w:rFonts w:ascii="宋体" w:hAnsi="宋体" w:cs="宋体"/>
        </w:rPr>
      </w:pPr>
      <w:r>
        <w:rPr>
          <w:rFonts w:hint="eastAsia" w:ascii="宋体" w:hAnsi="宋体" w:cs="宋体"/>
        </w:rPr>
        <w:t>7.2.1 招标人在投标人须知前附表规定的媒介公示中标候选人，公示时间不少于1个工作日。</w:t>
      </w:r>
    </w:p>
    <w:p w14:paraId="313199AA">
      <w:pPr>
        <w:spacing w:line="360" w:lineRule="auto"/>
        <w:ind w:firstLine="420" w:firstLineChars="200"/>
        <w:rPr>
          <w:rFonts w:ascii="宋体" w:hAnsi="宋体" w:cs="宋体"/>
        </w:rPr>
      </w:pPr>
      <w:r>
        <w:rPr>
          <w:rFonts w:hint="eastAsia" w:ascii="宋体" w:hAnsi="宋体" w:cs="宋体"/>
        </w:rPr>
        <w:t>7.3.1在签订合同前，中标人应按投标人须知前附表规定的担保形式和招标文件第五章“合同条款及格式”规定的或者事先经过招标人书面认可的担保格式向招标人提交。联合体中标的，其担保由牵头人递交，并应符合投标人须知前附表规定的金额、担保形式和招标文件第五章“合同条款及格式”规定的担保格式要求。</w:t>
      </w:r>
    </w:p>
    <w:p w14:paraId="1DD44BA9">
      <w:pPr>
        <w:spacing w:line="360" w:lineRule="auto"/>
        <w:ind w:firstLine="420" w:firstLineChars="200"/>
        <w:rPr>
          <w:rFonts w:ascii="宋体" w:hAnsi="宋体" w:cs="宋体"/>
        </w:rPr>
      </w:pPr>
      <w:r>
        <w:rPr>
          <w:rFonts w:hint="eastAsia" w:ascii="宋体" w:hAnsi="宋体" w:cs="宋体"/>
        </w:rPr>
        <w:t>7.3.2 中标人不能按本章第7.3.1项要求提交担保的，视为放弃中标，其投标保证金不予退还，给招标人造成的损失超过投标保证金数额的，中标人还应当对超过部分予以赔偿。</w:t>
      </w:r>
    </w:p>
    <w:p w14:paraId="08E3B028">
      <w:pPr>
        <w:spacing w:line="360" w:lineRule="auto"/>
        <w:ind w:firstLine="422" w:firstLineChars="200"/>
        <w:outlineLvl w:val="2"/>
        <w:rPr>
          <w:rFonts w:ascii="宋体" w:hAnsi="宋体" w:cs="宋体"/>
          <w:b/>
          <w:bCs/>
        </w:rPr>
      </w:pPr>
      <w:bookmarkStart w:id="226" w:name="_Toc179632588"/>
      <w:bookmarkStart w:id="227" w:name="_Toc493081607"/>
      <w:bookmarkStart w:id="228" w:name="_Toc487461293"/>
      <w:bookmarkStart w:id="229" w:name="_Toc152042346"/>
      <w:bookmarkStart w:id="230" w:name="_Toc152045570"/>
      <w:bookmarkStart w:id="231" w:name="_Toc144974538"/>
      <w:r>
        <w:rPr>
          <w:rFonts w:hint="eastAsia" w:ascii="宋体" w:hAnsi="宋体" w:cs="宋体"/>
          <w:b/>
          <w:bCs/>
        </w:rPr>
        <w:t>7.4 签订合同</w:t>
      </w:r>
      <w:bookmarkEnd w:id="226"/>
      <w:bookmarkEnd w:id="227"/>
      <w:bookmarkEnd w:id="228"/>
      <w:bookmarkEnd w:id="229"/>
      <w:bookmarkEnd w:id="230"/>
      <w:bookmarkEnd w:id="231"/>
    </w:p>
    <w:p w14:paraId="757F7C1B">
      <w:pPr>
        <w:spacing w:line="360" w:lineRule="auto"/>
        <w:ind w:firstLine="420" w:firstLineChars="200"/>
        <w:rPr>
          <w:rFonts w:ascii="宋体" w:hAnsi="宋体" w:cs="宋体"/>
        </w:rPr>
      </w:pPr>
      <w:r>
        <w:rPr>
          <w:rFonts w:hint="eastAsia" w:ascii="宋体" w:hAnsi="宋体" w:cs="宋体"/>
        </w:rPr>
        <w:t xml:space="preserve">7.4.1中标人拒绝与招标人签订合同的，招标人可以按照评标报告推荐的中标候选人名单排序，确定下一中标候选人为中标人，也可以重新开展采购活动。中标人拒绝签订合同的不得参加对该项目重新开展的采购活动。给招标人造成损失的，中标人还应当对超过部分予以赔偿。 </w:t>
      </w:r>
    </w:p>
    <w:p w14:paraId="3C76DF27">
      <w:pPr>
        <w:spacing w:line="360" w:lineRule="auto"/>
        <w:ind w:firstLine="422" w:firstLineChars="200"/>
        <w:outlineLvl w:val="2"/>
        <w:rPr>
          <w:rFonts w:ascii="宋体" w:hAnsi="宋体" w:cs="宋体"/>
          <w:b/>
          <w:bCs/>
        </w:rPr>
      </w:pPr>
      <w:r>
        <w:rPr>
          <w:rFonts w:hint="eastAsia" w:ascii="宋体" w:hAnsi="宋体" w:cs="宋体"/>
          <w:b/>
          <w:bCs/>
        </w:rPr>
        <w:t>7.5单个项目合同授予原则：</w:t>
      </w:r>
    </w:p>
    <w:p w14:paraId="697FB86B">
      <w:pPr>
        <w:spacing w:line="360" w:lineRule="auto"/>
        <w:ind w:firstLine="422" w:firstLineChars="200"/>
        <w:outlineLvl w:val="1"/>
        <w:rPr>
          <w:rFonts w:ascii="宋体" w:hAnsi="宋体" w:cs="宋体"/>
          <w:b/>
          <w:bCs/>
        </w:rPr>
      </w:pPr>
      <w:bookmarkStart w:id="232" w:name="_Toc144974539"/>
      <w:bookmarkStart w:id="233" w:name="_Toc152042347"/>
      <w:bookmarkStart w:id="234" w:name="_Toc1092"/>
      <w:bookmarkStart w:id="235" w:name="_Toc179632589"/>
      <w:bookmarkStart w:id="236" w:name="_Toc487461294"/>
      <w:bookmarkStart w:id="237" w:name="_Toc493081608"/>
      <w:bookmarkStart w:id="238" w:name="_Toc18349"/>
      <w:bookmarkStart w:id="239" w:name="_Toc487641638"/>
      <w:bookmarkStart w:id="240" w:name="_Toc152045571"/>
      <w:r>
        <w:rPr>
          <w:rFonts w:hint="eastAsia" w:ascii="宋体" w:hAnsi="宋体" w:cs="宋体"/>
          <w:b/>
          <w:bCs/>
        </w:rPr>
        <w:t>1.在协议期限内，按照项目先后的时间次序，有项目A、项目B、项目C……，项目A由甲方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甲方不给予调整替换项目。每一轮抽签完成后，甲方将对服务机构的服务质量进行评价、打分、评级，最差者可能会被停抽一轮。</w:t>
      </w:r>
    </w:p>
    <w:p w14:paraId="250E9363">
      <w:pPr>
        <w:spacing w:line="360" w:lineRule="auto"/>
        <w:ind w:firstLine="422" w:firstLineChars="200"/>
        <w:outlineLvl w:val="1"/>
        <w:rPr>
          <w:rFonts w:ascii="宋体" w:hAnsi="宋体" w:cs="宋体"/>
          <w:b/>
          <w:bCs/>
        </w:rPr>
      </w:pPr>
      <w:r>
        <w:rPr>
          <w:rFonts w:hint="eastAsia" w:ascii="宋体" w:hAnsi="宋体" w:cs="宋体"/>
          <w:b/>
          <w:bCs/>
        </w:rPr>
        <w:t>2.特殊项目可由甲方根据企业实力和项目实际需求直接合同授予，所有入库单位不得有任何异议。</w:t>
      </w:r>
    </w:p>
    <w:p w14:paraId="7D984B2B">
      <w:pPr>
        <w:spacing w:line="360" w:lineRule="auto"/>
        <w:ind w:firstLine="422" w:firstLineChars="200"/>
        <w:outlineLvl w:val="1"/>
        <w:rPr>
          <w:rFonts w:ascii="宋体" w:hAnsi="宋体" w:cs="宋体"/>
          <w:b/>
          <w:bCs/>
        </w:rPr>
      </w:pPr>
      <w:r>
        <w:rPr>
          <w:rFonts w:hint="eastAsia" w:ascii="宋体" w:hAnsi="宋体" w:cs="宋体"/>
          <w:b/>
          <w:bCs/>
        </w:rPr>
        <w:t>3.被抽到的入围单位按照入围框架协议的价格签订合同，不按以上规定签订合同的甲方将清除出该入围单位并不予退还其履约保证金。</w:t>
      </w:r>
    </w:p>
    <w:p w14:paraId="27466DF9">
      <w:pPr>
        <w:spacing w:line="360" w:lineRule="auto"/>
        <w:ind w:firstLine="422" w:firstLineChars="200"/>
        <w:outlineLvl w:val="1"/>
        <w:rPr>
          <w:rFonts w:ascii="宋体" w:hAnsi="宋体" w:cs="宋体"/>
          <w:b/>
          <w:bCs/>
        </w:rPr>
      </w:pPr>
      <w:r>
        <w:rPr>
          <w:rFonts w:hint="eastAsia" w:ascii="宋体" w:hAnsi="宋体" w:cs="宋体"/>
          <w:b/>
          <w:bCs/>
        </w:rPr>
        <w:t>4.后期如因项目实施单位没有相应的服务能力，导致项目不能按期完成，则将其清除出库，并不予退还履约保证金。</w:t>
      </w:r>
    </w:p>
    <w:p w14:paraId="74AE7A88">
      <w:pPr>
        <w:spacing w:line="360" w:lineRule="auto"/>
        <w:ind w:firstLine="422" w:firstLineChars="200"/>
        <w:outlineLvl w:val="1"/>
        <w:rPr>
          <w:rFonts w:ascii="宋体" w:hAnsi="宋体" w:cs="宋体"/>
          <w:b/>
          <w:bCs/>
        </w:rPr>
      </w:pPr>
      <w:r>
        <w:rPr>
          <w:rFonts w:hint="eastAsia" w:ascii="宋体" w:hAnsi="宋体" w:cs="宋体"/>
          <w:b/>
          <w:bCs/>
        </w:rPr>
        <w:t>5.在服务期内，当入库单位被记入黑名单或被清除出库，出现空缺时，从备选名单中按评标得分由高到低依次递补入库，入库协议价以首批入库单位的协议价为准。且无需通知已入库单位。</w:t>
      </w:r>
    </w:p>
    <w:p w14:paraId="68555A7F">
      <w:pPr>
        <w:spacing w:line="360" w:lineRule="auto"/>
        <w:ind w:firstLine="422" w:firstLineChars="200"/>
        <w:outlineLvl w:val="1"/>
        <w:rPr>
          <w:rFonts w:ascii="宋体" w:hAnsi="宋体" w:cs="宋体"/>
          <w:b/>
          <w:bCs/>
        </w:rPr>
      </w:pPr>
      <w:r>
        <w:rPr>
          <w:rFonts w:hint="eastAsia" w:ascii="宋体" w:hAnsi="宋体" w:cs="宋体"/>
          <w:b/>
          <w:bCs/>
        </w:rPr>
        <w:t>6.未入围的投标人，按评标得分由高到低选取不超过入围单位1:1比例的投标人作为备选名单，在服务期内，当入库单位被记入黑名单或被清除出库，出现空缺时，从备选名单中按评标得分由高到低依次递补入库。且无需通知已入库单位。</w:t>
      </w:r>
    </w:p>
    <w:p w14:paraId="5A2019F2">
      <w:pPr>
        <w:spacing w:line="360" w:lineRule="auto"/>
        <w:ind w:firstLine="422" w:firstLineChars="200"/>
        <w:outlineLvl w:val="1"/>
        <w:rPr>
          <w:rFonts w:ascii="宋体" w:hAnsi="宋体" w:cs="宋体"/>
          <w:b/>
          <w:bCs/>
        </w:rPr>
      </w:pPr>
      <w:r>
        <w:rPr>
          <w:rFonts w:hint="eastAsia" w:ascii="宋体" w:hAnsi="宋体" w:cs="宋体"/>
          <w:b/>
          <w:bCs/>
        </w:rPr>
        <w:t xml:space="preserve">8. </w:t>
      </w:r>
      <w:bookmarkEnd w:id="232"/>
      <w:bookmarkEnd w:id="233"/>
      <w:bookmarkEnd w:id="234"/>
      <w:bookmarkEnd w:id="235"/>
      <w:bookmarkEnd w:id="236"/>
      <w:bookmarkEnd w:id="237"/>
      <w:bookmarkEnd w:id="238"/>
      <w:bookmarkEnd w:id="239"/>
      <w:bookmarkEnd w:id="240"/>
      <w:r>
        <w:rPr>
          <w:rFonts w:hint="eastAsia" w:ascii="宋体" w:hAnsi="宋体" w:cs="宋体"/>
          <w:b/>
          <w:bCs/>
        </w:rPr>
        <w:t>废标情形</w:t>
      </w:r>
    </w:p>
    <w:p w14:paraId="4BBF8524">
      <w:pPr>
        <w:spacing w:line="360" w:lineRule="auto"/>
        <w:ind w:firstLine="420" w:firstLineChars="200"/>
        <w:rPr>
          <w:rFonts w:ascii="宋体" w:hAnsi="宋体" w:cs="宋体"/>
        </w:rPr>
      </w:pPr>
      <w:bookmarkStart w:id="241" w:name="_Toc152042350"/>
      <w:bookmarkStart w:id="242" w:name="_Toc487641639"/>
      <w:bookmarkStart w:id="243" w:name="_Toc144974542"/>
      <w:bookmarkStart w:id="244" w:name="_Toc179632592"/>
      <w:bookmarkStart w:id="245" w:name="_Toc152045574"/>
      <w:bookmarkStart w:id="246" w:name="_Toc493081609"/>
      <w:bookmarkStart w:id="247" w:name="_Toc487461295"/>
      <w:bookmarkStart w:id="248" w:name="_Toc29170"/>
      <w:bookmarkStart w:id="249" w:name="_Toc13946"/>
      <w:r>
        <w:rPr>
          <w:rFonts w:hint="eastAsia" w:ascii="宋体" w:hAnsi="宋体" w:cs="宋体"/>
        </w:rPr>
        <w:t>8.1在招标过程中，出现下列情形之一的，予以废标：</w:t>
      </w:r>
    </w:p>
    <w:p w14:paraId="48DA5C53">
      <w:pPr>
        <w:spacing w:line="360" w:lineRule="auto"/>
        <w:ind w:firstLine="420" w:firstLineChars="200"/>
        <w:rPr>
          <w:rFonts w:ascii="宋体" w:hAnsi="宋体" w:cs="宋体"/>
        </w:rPr>
      </w:pPr>
      <w:r>
        <w:rPr>
          <w:rFonts w:hint="eastAsia" w:ascii="宋体" w:hAnsi="宋体" w:cs="宋体"/>
        </w:rPr>
        <w:t>（1）出现影响招标公正的违法、违规行为的；</w:t>
      </w:r>
    </w:p>
    <w:p w14:paraId="6DADE8E8">
      <w:pPr>
        <w:spacing w:line="360" w:lineRule="auto"/>
        <w:ind w:firstLine="420" w:firstLineChars="200"/>
        <w:rPr>
          <w:rFonts w:ascii="宋体" w:hAnsi="宋体" w:cs="宋体"/>
        </w:rPr>
      </w:pPr>
      <w:r>
        <w:rPr>
          <w:rFonts w:hint="eastAsia" w:ascii="宋体" w:hAnsi="宋体" w:cs="宋体"/>
        </w:rPr>
        <w:t>（2）因重大变故，招标任务取消的；</w:t>
      </w:r>
    </w:p>
    <w:p w14:paraId="7F56269C">
      <w:pPr>
        <w:spacing w:line="360" w:lineRule="auto"/>
        <w:ind w:firstLine="420" w:firstLineChars="200"/>
        <w:rPr>
          <w:rFonts w:ascii="宋体" w:hAnsi="宋体" w:cs="宋体"/>
        </w:rPr>
      </w:pPr>
      <w:r>
        <w:rPr>
          <w:rFonts w:hint="eastAsia" w:ascii="宋体" w:hAnsi="宋体" w:cs="宋体"/>
        </w:rPr>
        <w:t>（3）投标时间截止后，递交投标文件的投标人少于三家的；</w:t>
      </w:r>
    </w:p>
    <w:p w14:paraId="09DBA5B6">
      <w:pPr>
        <w:spacing w:line="360" w:lineRule="auto"/>
        <w:ind w:firstLine="420" w:firstLineChars="200"/>
        <w:rPr>
          <w:rFonts w:ascii="宋体" w:hAnsi="宋体" w:cs="宋体"/>
        </w:rPr>
      </w:pPr>
      <w:r>
        <w:rPr>
          <w:rFonts w:hint="eastAsia" w:ascii="宋体" w:hAnsi="宋体" w:cs="宋体"/>
        </w:rPr>
        <w:t>废标后，招标人将废标理由通知所有投标人。</w:t>
      </w:r>
    </w:p>
    <w:p w14:paraId="5EA5628E">
      <w:pPr>
        <w:spacing w:line="360" w:lineRule="auto"/>
        <w:outlineLvl w:val="1"/>
        <w:rPr>
          <w:rFonts w:ascii="宋体" w:hAnsi="宋体" w:cs="宋体"/>
          <w:b/>
          <w:bCs/>
        </w:rPr>
      </w:pPr>
      <w:r>
        <w:rPr>
          <w:rFonts w:hint="eastAsia" w:ascii="宋体" w:hAnsi="宋体" w:cs="宋体"/>
          <w:b/>
          <w:bCs/>
        </w:rPr>
        <w:t>9. 纪律和监督</w:t>
      </w:r>
      <w:bookmarkEnd w:id="241"/>
      <w:bookmarkEnd w:id="242"/>
      <w:bookmarkEnd w:id="243"/>
      <w:bookmarkEnd w:id="244"/>
      <w:bookmarkEnd w:id="245"/>
      <w:bookmarkEnd w:id="246"/>
      <w:bookmarkEnd w:id="247"/>
      <w:bookmarkEnd w:id="248"/>
      <w:bookmarkEnd w:id="249"/>
    </w:p>
    <w:p w14:paraId="55F55AED">
      <w:pPr>
        <w:spacing w:line="360" w:lineRule="auto"/>
        <w:ind w:firstLine="422" w:firstLineChars="200"/>
        <w:outlineLvl w:val="2"/>
        <w:rPr>
          <w:rFonts w:ascii="宋体" w:hAnsi="宋体" w:cs="宋体"/>
          <w:b/>
          <w:bCs/>
        </w:rPr>
      </w:pPr>
      <w:bookmarkStart w:id="250" w:name="_Toc493081610"/>
      <w:bookmarkStart w:id="251" w:name="_Toc152042351"/>
      <w:bookmarkStart w:id="252" w:name="_Toc152045575"/>
      <w:bookmarkStart w:id="253" w:name="_Toc179632593"/>
      <w:bookmarkStart w:id="254" w:name="_Toc487461296"/>
      <w:bookmarkStart w:id="255" w:name="_Toc144974543"/>
      <w:r>
        <w:rPr>
          <w:rFonts w:hint="eastAsia" w:ascii="宋体" w:hAnsi="宋体" w:cs="宋体"/>
          <w:b/>
          <w:bCs/>
        </w:rPr>
        <w:t>9.1 对招标人的纪律要求</w:t>
      </w:r>
      <w:bookmarkEnd w:id="250"/>
      <w:bookmarkEnd w:id="251"/>
      <w:bookmarkEnd w:id="252"/>
      <w:bookmarkEnd w:id="253"/>
      <w:bookmarkEnd w:id="254"/>
      <w:bookmarkEnd w:id="255"/>
    </w:p>
    <w:p w14:paraId="5365251A">
      <w:pPr>
        <w:spacing w:line="360" w:lineRule="auto"/>
        <w:ind w:firstLine="420" w:firstLineChars="200"/>
        <w:rPr>
          <w:rFonts w:ascii="宋体" w:hAnsi="宋体" w:cs="宋体"/>
        </w:rPr>
      </w:pPr>
      <w:r>
        <w:rPr>
          <w:rFonts w:hint="eastAsia" w:ascii="宋体" w:hAnsi="宋体" w:cs="宋体"/>
        </w:rPr>
        <w:t>招标人不得泄露招标投标活动中应当保密的情况和资料，不得与投标人串通损害国家利益、社会公共利益或者他人合法权益。</w:t>
      </w:r>
    </w:p>
    <w:p w14:paraId="5A247164">
      <w:pPr>
        <w:spacing w:line="360" w:lineRule="auto"/>
        <w:ind w:firstLine="422" w:firstLineChars="200"/>
        <w:outlineLvl w:val="2"/>
        <w:rPr>
          <w:rFonts w:ascii="宋体" w:hAnsi="宋体" w:cs="宋体"/>
          <w:b/>
          <w:bCs/>
        </w:rPr>
      </w:pPr>
      <w:bookmarkStart w:id="256" w:name="_Toc152042352"/>
      <w:bookmarkStart w:id="257" w:name="_Toc487461297"/>
      <w:bookmarkStart w:id="258" w:name="_Toc179632594"/>
      <w:bookmarkStart w:id="259" w:name="_Toc152045576"/>
      <w:bookmarkStart w:id="260" w:name="_Toc493081611"/>
      <w:bookmarkStart w:id="261" w:name="_Toc144974544"/>
      <w:r>
        <w:rPr>
          <w:rFonts w:hint="eastAsia" w:ascii="宋体" w:hAnsi="宋体" w:cs="宋体"/>
          <w:b/>
          <w:bCs/>
        </w:rPr>
        <w:t>9.2 对投标人的纪律要求</w:t>
      </w:r>
      <w:bookmarkEnd w:id="256"/>
      <w:bookmarkEnd w:id="257"/>
      <w:bookmarkEnd w:id="258"/>
      <w:bookmarkEnd w:id="259"/>
      <w:bookmarkEnd w:id="260"/>
      <w:bookmarkEnd w:id="261"/>
    </w:p>
    <w:p w14:paraId="500F92A2">
      <w:pPr>
        <w:spacing w:line="360" w:lineRule="auto"/>
        <w:ind w:firstLine="420" w:firstLineChars="200"/>
        <w:rPr>
          <w:rFonts w:ascii="宋体" w:hAnsi="宋体" w:cs="宋体"/>
        </w:rPr>
      </w:pPr>
      <w:bookmarkStart w:id="262" w:name="_Toc152045577"/>
      <w:bookmarkStart w:id="263" w:name="_Toc179632595"/>
      <w:bookmarkStart w:id="264" w:name="_Toc144974545"/>
      <w:bookmarkStart w:id="265" w:name="_Toc152042353"/>
      <w:r>
        <w:rPr>
          <w:rFonts w:hint="eastAsia" w:ascii="宋体" w:hAnsi="宋体" w:cs="宋体"/>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阜阳投资发展集团有限公司公共资源交易活动。</w:t>
      </w:r>
    </w:p>
    <w:p w14:paraId="70D65ABB">
      <w:pPr>
        <w:spacing w:line="360" w:lineRule="auto"/>
        <w:ind w:firstLine="422" w:firstLineChars="200"/>
        <w:outlineLvl w:val="2"/>
        <w:rPr>
          <w:rFonts w:ascii="宋体" w:hAnsi="宋体" w:cs="宋体"/>
          <w:b/>
          <w:bCs/>
        </w:rPr>
      </w:pPr>
      <w:bookmarkStart w:id="266" w:name="_Toc493081612"/>
      <w:bookmarkStart w:id="267" w:name="_Toc487461298"/>
      <w:r>
        <w:rPr>
          <w:rFonts w:hint="eastAsia" w:ascii="宋体" w:hAnsi="宋体" w:cs="宋体"/>
          <w:b/>
          <w:bCs/>
        </w:rPr>
        <w:t>9.3 对评标委员会成员的纪律要求</w:t>
      </w:r>
      <w:bookmarkEnd w:id="262"/>
      <w:bookmarkEnd w:id="263"/>
      <w:bookmarkEnd w:id="264"/>
      <w:bookmarkEnd w:id="265"/>
      <w:bookmarkEnd w:id="266"/>
      <w:bookmarkEnd w:id="267"/>
    </w:p>
    <w:p w14:paraId="6A56D830">
      <w:pPr>
        <w:spacing w:line="360" w:lineRule="auto"/>
        <w:ind w:firstLine="420" w:firstLineChars="200"/>
        <w:rPr>
          <w:rFonts w:ascii="宋体" w:hAnsi="宋体" w:cs="宋体"/>
        </w:rPr>
      </w:pPr>
      <w:r>
        <w:rPr>
          <w:rFonts w:hint="eastAsia" w:ascii="宋体" w:hAnsi="宋体" w:cs="宋体"/>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四章“评标办法”没有规定的评审因素和标准进行评标。</w:t>
      </w:r>
    </w:p>
    <w:p w14:paraId="191B8AA5">
      <w:pPr>
        <w:spacing w:line="360" w:lineRule="auto"/>
        <w:ind w:firstLine="422" w:firstLineChars="200"/>
        <w:outlineLvl w:val="2"/>
        <w:rPr>
          <w:rFonts w:ascii="宋体" w:hAnsi="宋体" w:cs="宋体"/>
          <w:b/>
          <w:bCs/>
        </w:rPr>
      </w:pPr>
      <w:bookmarkStart w:id="268" w:name="_Toc487461299"/>
      <w:bookmarkStart w:id="269" w:name="_Toc152042354"/>
      <w:bookmarkStart w:id="270" w:name="_Toc179632596"/>
      <w:bookmarkStart w:id="271" w:name="_Toc493081613"/>
      <w:bookmarkStart w:id="272" w:name="_Toc152045578"/>
      <w:bookmarkStart w:id="273" w:name="_Toc144974546"/>
      <w:r>
        <w:rPr>
          <w:rFonts w:hint="eastAsia" w:ascii="宋体" w:hAnsi="宋体" w:cs="宋体"/>
          <w:b/>
          <w:bCs/>
        </w:rPr>
        <w:t>9.4 对与评标活动有关的工作人员的纪律要求</w:t>
      </w:r>
      <w:bookmarkEnd w:id="268"/>
      <w:bookmarkEnd w:id="269"/>
      <w:bookmarkEnd w:id="270"/>
      <w:bookmarkEnd w:id="271"/>
      <w:bookmarkEnd w:id="272"/>
    </w:p>
    <w:p w14:paraId="2132C783">
      <w:pPr>
        <w:spacing w:line="360" w:lineRule="auto"/>
        <w:ind w:firstLine="420" w:firstLineChars="200"/>
        <w:rPr>
          <w:rFonts w:ascii="宋体" w:hAnsi="宋体" w:cs="宋体"/>
        </w:rPr>
      </w:pPr>
      <w:bookmarkStart w:id="274" w:name="_Toc152042355"/>
      <w:r>
        <w:rPr>
          <w:rFonts w:hint="eastAsia" w:ascii="宋体" w:hAnsi="宋体" w:cs="宋体"/>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bookmarkEnd w:id="274"/>
    </w:p>
    <w:p w14:paraId="19E9DD6A">
      <w:pPr>
        <w:spacing w:line="360" w:lineRule="auto"/>
        <w:ind w:firstLine="422" w:firstLineChars="200"/>
        <w:outlineLvl w:val="2"/>
        <w:rPr>
          <w:rFonts w:ascii="宋体" w:hAnsi="宋体" w:cs="宋体"/>
          <w:b/>
          <w:bCs/>
        </w:rPr>
      </w:pPr>
      <w:bookmarkStart w:id="275" w:name="_Toc493081614"/>
      <w:bookmarkStart w:id="276" w:name="_Toc487461300"/>
      <w:bookmarkStart w:id="277" w:name="_Toc179632597"/>
      <w:bookmarkStart w:id="278" w:name="_Toc152042356"/>
      <w:bookmarkStart w:id="279" w:name="_Toc152045579"/>
      <w:r>
        <w:rPr>
          <w:rFonts w:hint="eastAsia" w:ascii="宋体" w:hAnsi="宋体" w:cs="宋体"/>
          <w:b/>
          <w:bCs/>
        </w:rPr>
        <w:t>9.5</w:t>
      </w:r>
      <w:bookmarkEnd w:id="275"/>
      <w:bookmarkEnd w:id="276"/>
      <w:r>
        <w:rPr>
          <w:rFonts w:hint="eastAsia" w:ascii="宋体" w:hAnsi="宋体" w:cs="宋体"/>
          <w:b/>
          <w:bCs/>
        </w:rPr>
        <w:t>质疑</w:t>
      </w:r>
    </w:p>
    <w:bookmarkEnd w:id="273"/>
    <w:bookmarkEnd w:id="277"/>
    <w:bookmarkEnd w:id="278"/>
    <w:bookmarkEnd w:id="279"/>
    <w:p w14:paraId="78368FD4">
      <w:pPr>
        <w:spacing w:line="360" w:lineRule="auto"/>
        <w:ind w:firstLine="420" w:firstLineChars="200"/>
        <w:rPr>
          <w:rFonts w:ascii="宋体" w:hAnsi="宋体" w:cs="宋体"/>
        </w:rPr>
      </w:pPr>
      <w:bookmarkStart w:id="280" w:name="_Toc179632598"/>
      <w:bookmarkStart w:id="281" w:name="_Toc152045580"/>
      <w:bookmarkStart w:id="282" w:name="_Toc144974547"/>
      <w:bookmarkStart w:id="283" w:name="_Toc152042357"/>
      <w:r>
        <w:rPr>
          <w:rFonts w:hint="eastAsia" w:ascii="宋体" w:hAnsi="宋体" w:cs="宋体"/>
        </w:rPr>
        <w:t>投标人和其他利害关系人认为招标投标活动不符合法律、行政法规和规章规定的，可按照相关规定向招标人提出质疑。</w:t>
      </w:r>
    </w:p>
    <w:p w14:paraId="05791286">
      <w:pPr>
        <w:spacing w:line="360" w:lineRule="auto"/>
        <w:ind w:firstLine="420" w:firstLineChars="200"/>
        <w:rPr>
          <w:rFonts w:ascii="宋体" w:hAnsi="宋体" w:cs="宋体"/>
        </w:rPr>
      </w:pPr>
      <w:r>
        <w:rPr>
          <w:rFonts w:hint="eastAsia" w:ascii="宋体" w:hAnsi="宋体" w:cs="宋体"/>
        </w:rPr>
        <w:t>招标人不受理投标人逾期提出的质疑。</w:t>
      </w:r>
    </w:p>
    <w:p w14:paraId="62709213">
      <w:pPr>
        <w:spacing w:line="360" w:lineRule="auto"/>
        <w:ind w:firstLine="422" w:firstLineChars="200"/>
        <w:outlineLvl w:val="1"/>
        <w:rPr>
          <w:rFonts w:ascii="宋体" w:hAnsi="宋体" w:cs="宋体"/>
          <w:b/>
          <w:bCs/>
        </w:rPr>
      </w:pPr>
      <w:bookmarkStart w:id="284" w:name="_Toc487641640"/>
      <w:bookmarkStart w:id="285" w:name="_Toc493081615"/>
      <w:bookmarkStart w:id="286" w:name="_Toc487461301"/>
      <w:r>
        <w:rPr>
          <w:rFonts w:hint="eastAsia" w:ascii="宋体" w:hAnsi="宋体" w:cs="宋体"/>
          <w:b/>
          <w:bCs/>
        </w:rPr>
        <w:t>10. 需要补充的其他内容</w:t>
      </w:r>
      <w:bookmarkEnd w:id="280"/>
      <w:bookmarkEnd w:id="281"/>
      <w:bookmarkEnd w:id="282"/>
      <w:bookmarkEnd w:id="283"/>
      <w:bookmarkEnd w:id="284"/>
      <w:bookmarkEnd w:id="285"/>
      <w:bookmarkEnd w:id="286"/>
    </w:p>
    <w:p w14:paraId="6EB4E38C">
      <w:pPr>
        <w:spacing w:line="360" w:lineRule="auto"/>
        <w:ind w:firstLine="420" w:firstLineChars="200"/>
        <w:rPr>
          <w:rFonts w:ascii="宋体" w:hAnsi="宋体" w:cs="宋体"/>
        </w:rPr>
      </w:pPr>
      <w:r>
        <w:rPr>
          <w:rFonts w:hint="eastAsia" w:ascii="宋体" w:hAnsi="宋体" w:cs="宋体"/>
        </w:rPr>
        <w:t>需要补充的其他内容：见投标人须知前附表。</w:t>
      </w:r>
    </w:p>
    <w:p w14:paraId="54AA7F35">
      <w:pPr>
        <w:spacing w:line="360" w:lineRule="auto"/>
        <w:ind w:firstLine="422" w:firstLineChars="200"/>
        <w:outlineLvl w:val="1"/>
        <w:rPr>
          <w:rFonts w:ascii="宋体" w:hAnsi="宋体" w:cs="宋体"/>
          <w:b/>
          <w:bCs/>
        </w:rPr>
      </w:pPr>
      <w:bookmarkStart w:id="287" w:name="_Toc493081616"/>
      <w:r>
        <w:rPr>
          <w:rFonts w:hint="eastAsia" w:ascii="宋体" w:hAnsi="宋体" w:cs="宋体"/>
          <w:b/>
          <w:bCs/>
        </w:rPr>
        <w:t>11.本招标文件解释权</w:t>
      </w:r>
      <w:bookmarkEnd w:id="287"/>
    </w:p>
    <w:p w14:paraId="488D25B7">
      <w:pPr>
        <w:spacing w:line="360" w:lineRule="auto"/>
        <w:ind w:firstLine="420" w:firstLineChars="200"/>
        <w:outlineLvl w:val="1"/>
        <w:rPr>
          <w:rFonts w:ascii="宋体" w:hAnsi="宋体" w:cs="宋体"/>
        </w:rPr>
      </w:pPr>
      <w:r>
        <w:rPr>
          <w:rFonts w:hint="eastAsia" w:ascii="宋体" w:hAnsi="宋体" w:cs="宋体"/>
        </w:rPr>
        <w:t>11.1本招标文件的解释权归招标人所有。</w:t>
      </w:r>
      <w:bookmarkStart w:id="288" w:name="_Toc342402139"/>
      <w:bookmarkStart w:id="289" w:name="_Toc152045598"/>
      <w:bookmarkStart w:id="290" w:name="_Toc144974565"/>
      <w:bookmarkStart w:id="291" w:name="_Toc152042375"/>
      <w:bookmarkStart w:id="292" w:name="_Toc434829626"/>
    </w:p>
    <w:p w14:paraId="0F1BF92A">
      <w:pPr>
        <w:pStyle w:val="6"/>
        <w:ind w:left="0" w:firstLine="0" w:firstLineChars="0"/>
      </w:pPr>
    </w:p>
    <w:p w14:paraId="0F55E2BC">
      <w:pPr>
        <w:spacing w:line="360" w:lineRule="auto"/>
        <w:jc w:val="center"/>
        <w:rPr>
          <w:rFonts w:ascii="宋体" w:hAnsi="宋体" w:cs="宋体"/>
          <w:b/>
          <w:bCs/>
          <w:sz w:val="32"/>
          <w:szCs w:val="32"/>
        </w:rPr>
      </w:pPr>
    </w:p>
    <w:p w14:paraId="02BC57A4">
      <w:pPr>
        <w:spacing w:line="360" w:lineRule="auto"/>
        <w:jc w:val="center"/>
        <w:rPr>
          <w:rFonts w:ascii="宋体" w:hAnsi="宋体" w:cs="宋体"/>
          <w:b/>
          <w:bCs/>
          <w:sz w:val="32"/>
          <w:szCs w:val="32"/>
        </w:rPr>
      </w:pPr>
    </w:p>
    <w:p w14:paraId="1C4C98FD">
      <w:pPr>
        <w:spacing w:line="360" w:lineRule="auto"/>
        <w:jc w:val="center"/>
        <w:rPr>
          <w:rFonts w:ascii="宋体" w:hAnsi="宋体" w:cs="宋体"/>
          <w:b/>
          <w:bCs/>
          <w:sz w:val="32"/>
          <w:szCs w:val="32"/>
        </w:rPr>
      </w:pPr>
    </w:p>
    <w:p w14:paraId="2FD58E32">
      <w:pPr>
        <w:spacing w:line="360" w:lineRule="auto"/>
        <w:jc w:val="center"/>
        <w:rPr>
          <w:rFonts w:ascii="宋体" w:hAnsi="宋体" w:cs="宋体"/>
          <w:b/>
          <w:bCs/>
          <w:sz w:val="32"/>
          <w:szCs w:val="32"/>
        </w:rPr>
      </w:pPr>
    </w:p>
    <w:p w14:paraId="49E125EC">
      <w:pPr>
        <w:spacing w:line="360" w:lineRule="auto"/>
        <w:jc w:val="center"/>
        <w:rPr>
          <w:rFonts w:ascii="宋体" w:hAnsi="宋体" w:cs="宋体"/>
          <w:b/>
          <w:bCs/>
          <w:sz w:val="32"/>
          <w:szCs w:val="32"/>
        </w:rPr>
      </w:pPr>
    </w:p>
    <w:p w14:paraId="71DAA60A">
      <w:pPr>
        <w:spacing w:line="360" w:lineRule="auto"/>
        <w:jc w:val="center"/>
        <w:rPr>
          <w:rFonts w:ascii="宋体" w:hAnsi="宋体" w:cs="宋体"/>
          <w:b/>
          <w:bCs/>
          <w:sz w:val="32"/>
          <w:szCs w:val="32"/>
        </w:rPr>
      </w:pPr>
    </w:p>
    <w:p w14:paraId="7FCE3304">
      <w:pPr>
        <w:spacing w:line="360" w:lineRule="auto"/>
        <w:jc w:val="center"/>
        <w:rPr>
          <w:rFonts w:ascii="宋体" w:hAnsi="宋体" w:cs="宋体"/>
          <w:b/>
          <w:bCs/>
          <w:sz w:val="32"/>
          <w:szCs w:val="32"/>
        </w:rPr>
      </w:pPr>
    </w:p>
    <w:p w14:paraId="62FAB5D7">
      <w:pPr>
        <w:spacing w:line="360" w:lineRule="auto"/>
        <w:jc w:val="center"/>
        <w:rPr>
          <w:rFonts w:ascii="宋体" w:hAnsi="宋体" w:cs="宋体"/>
          <w:b/>
          <w:bCs/>
          <w:sz w:val="32"/>
          <w:szCs w:val="32"/>
        </w:rPr>
      </w:pPr>
    </w:p>
    <w:p w14:paraId="0003EFE2">
      <w:pPr>
        <w:spacing w:line="360" w:lineRule="auto"/>
        <w:jc w:val="center"/>
        <w:rPr>
          <w:rFonts w:ascii="宋体" w:hAnsi="宋体" w:cs="宋体"/>
          <w:b/>
          <w:bCs/>
          <w:sz w:val="32"/>
          <w:szCs w:val="32"/>
        </w:rPr>
      </w:pPr>
    </w:p>
    <w:p w14:paraId="614AA95D">
      <w:pPr>
        <w:spacing w:line="360" w:lineRule="auto"/>
        <w:jc w:val="center"/>
        <w:rPr>
          <w:rFonts w:ascii="宋体" w:hAnsi="宋体" w:cs="宋体"/>
          <w:b/>
          <w:bCs/>
          <w:sz w:val="32"/>
          <w:szCs w:val="32"/>
        </w:rPr>
      </w:pPr>
    </w:p>
    <w:p w14:paraId="79892893">
      <w:pPr>
        <w:spacing w:line="360" w:lineRule="auto"/>
        <w:jc w:val="center"/>
        <w:rPr>
          <w:rFonts w:ascii="宋体" w:hAnsi="宋体" w:cs="宋体"/>
          <w:b/>
          <w:bCs/>
          <w:sz w:val="32"/>
          <w:szCs w:val="32"/>
        </w:rPr>
      </w:pPr>
    </w:p>
    <w:p w14:paraId="16023F3C">
      <w:pPr>
        <w:spacing w:line="360" w:lineRule="auto"/>
        <w:jc w:val="center"/>
        <w:rPr>
          <w:rFonts w:ascii="宋体" w:hAnsi="宋体" w:cs="宋体"/>
          <w:b/>
          <w:bCs/>
          <w:sz w:val="32"/>
          <w:szCs w:val="32"/>
        </w:rPr>
      </w:pPr>
    </w:p>
    <w:p w14:paraId="0A4EB61E">
      <w:pPr>
        <w:spacing w:line="360" w:lineRule="auto"/>
        <w:jc w:val="center"/>
        <w:rPr>
          <w:rFonts w:ascii="宋体" w:hAnsi="宋体" w:cs="宋体"/>
          <w:b/>
          <w:bCs/>
          <w:sz w:val="32"/>
          <w:szCs w:val="32"/>
        </w:rPr>
      </w:pPr>
    </w:p>
    <w:p w14:paraId="4DF44ADF">
      <w:pPr>
        <w:spacing w:line="360" w:lineRule="auto"/>
        <w:jc w:val="center"/>
        <w:rPr>
          <w:rFonts w:ascii="宋体" w:hAnsi="宋体" w:cs="宋体"/>
          <w:b/>
          <w:bCs/>
          <w:sz w:val="32"/>
          <w:szCs w:val="32"/>
        </w:rPr>
      </w:pPr>
    </w:p>
    <w:p w14:paraId="2D158658">
      <w:pPr>
        <w:spacing w:line="360" w:lineRule="auto"/>
        <w:jc w:val="center"/>
        <w:rPr>
          <w:rFonts w:ascii="宋体" w:hAnsi="宋体" w:cs="宋体"/>
          <w:b/>
          <w:bCs/>
          <w:sz w:val="32"/>
          <w:szCs w:val="32"/>
        </w:rPr>
      </w:pPr>
      <w:r>
        <w:rPr>
          <w:rFonts w:hint="eastAsia" w:ascii="宋体" w:hAnsi="宋体" w:cs="宋体"/>
          <w:b/>
          <w:bCs/>
          <w:sz w:val="32"/>
          <w:szCs w:val="32"/>
        </w:rPr>
        <w:t>第三章 采购需求</w:t>
      </w:r>
    </w:p>
    <w:p w14:paraId="786882CD">
      <w:pPr>
        <w:spacing w:line="360" w:lineRule="auto"/>
        <w:ind w:firstLine="437"/>
        <w:outlineLvl w:val="1"/>
        <w:rPr>
          <w:rFonts w:ascii="宋体" w:hAnsi="宋体" w:cs="@仿宋_GB2312"/>
          <w:b/>
          <w:sz w:val="24"/>
          <w:szCs w:val="18"/>
        </w:rPr>
      </w:pPr>
      <w:bookmarkStart w:id="293" w:name="_Toc7699"/>
      <w:bookmarkStart w:id="294" w:name="_Toc26349"/>
      <w:r>
        <w:rPr>
          <w:rFonts w:hint="eastAsia" w:ascii="宋体" w:hAnsi="宋体" w:cs="@仿宋_GB2312"/>
          <w:b/>
          <w:sz w:val="24"/>
          <w:szCs w:val="18"/>
        </w:rPr>
        <w:t>一、采购需求前附表</w:t>
      </w:r>
      <w:bookmarkEnd w:id="293"/>
      <w:bookmarkEnd w:id="294"/>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787"/>
        <w:gridCol w:w="5731"/>
      </w:tblGrid>
      <w:tr w14:paraId="6929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78631307">
            <w:pPr>
              <w:spacing w:line="360" w:lineRule="auto"/>
              <w:jc w:val="center"/>
              <w:rPr>
                <w:rFonts w:ascii="宋体" w:hAnsi="宋体" w:cs="@仿宋_GB2312"/>
                <w:b/>
              </w:rPr>
            </w:pPr>
            <w:bookmarkStart w:id="295" w:name="_Hlk16461016"/>
            <w:r>
              <w:rPr>
                <w:rFonts w:hint="eastAsia" w:ascii="宋体" w:hAnsi="宋体" w:cs="@仿宋_GB2312"/>
                <w:b/>
              </w:rPr>
              <w:t>序号</w:t>
            </w:r>
          </w:p>
        </w:tc>
        <w:tc>
          <w:tcPr>
            <w:tcW w:w="1048" w:type="pct"/>
            <w:vAlign w:val="center"/>
          </w:tcPr>
          <w:p w14:paraId="14F5944C">
            <w:pPr>
              <w:spacing w:line="360" w:lineRule="auto"/>
              <w:jc w:val="center"/>
              <w:rPr>
                <w:rFonts w:ascii="宋体" w:hAnsi="宋体" w:cs="@仿宋_GB2312"/>
                <w:b/>
                <w:kern w:val="0"/>
              </w:rPr>
            </w:pPr>
            <w:r>
              <w:rPr>
                <w:rFonts w:hint="eastAsia" w:ascii="宋体" w:hAnsi="宋体" w:cs="@仿宋_GB2312"/>
                <w:b/>
                <w:kern w:val="0"/>
              </w:rPr>
              <w:t>条款名称</w:t>
            </w:r>
          </w:p>
        </w:tc>
        <w:tc>
          <w:tcPr>
            <w:tcW w:w="3361" w:type="pct"/>
            <w:vAlign w:val="center"/>
          </w:tcPr>
          <w:p w14:paraId="31CB8E7F">
            <w:pPr>
              <w:spacing w:line="360" w:lineRule="auto"/>
              <w:jc w:val="center"/>
              <w:rPr>
                <w:rFonts w:ascii="宋体" w:hAnsi="宋体" w:cs="@仿宋_GB2312"/>
                <w:b/>
                <w:kern w:val="0"/>
              </w:rPr>
            </w:pPr>
            <w:r>
              <w:rPr>
                <w:rFonts w:hint="eastAsia" w:ascii="宋体" w:hAnsi="宋体" w:cs="@仿宋_GB2312"/>
                <w:b/>
                <w:kern w:val="0"/>
              </w:rPr>
              <w:t>内容、说明与要求</w:t>
            </w:r>
          </w:p>
        </w:tc>
      </w:tr>
      <w:tr w14:paraId="4C76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1FC3833B">
            <w:pPr>
              <w:spacing w:line="360" w:lineRule="auto"/>
              <w:jc w:val="center"/>
              <w:rPr>
                <w:rFonts w:ascii="宋体" w:hAnsi="宋体" w:cs="@仿宋_GB2312"/>
                <w:bCs/>
              </w:rPr>
            </w:pPr>
            <w:r>
              <w:rPr>
                <w:rFonts w:hint="eastAsia" w:ascii="宋体" w:hAnsi="宋体" w:cs="@仿宋_GB2312"/>
                <w:bCs/>
              </w:rPr>
              <w:t>1</w:t>
            </w:r>
          </w:p>
        </w:tc>
        <w:tc>
          <w:tcPr>
            <w:tcW w:w="1048" w:type="pct"/>
            <w:vAlign w:val="center"/>
          </w:tcPr>
          <w:p w14:paraId="29B5A435">
            <w:pPr>
              <w:spacing w:line="360" w:lineRule="auto"/>
              <w:jc w:val="center"/>
              <w:rPr>
                <w:rFonts w:ascii="宋体" w:hAnsi="宋体" w:cs="@仿宋_GB2312"/>
                <w:bCs/>
                <w:kern w:val="0"/>
              </w:rPr>
            </w:pPr>
            <w:r>
              <w:rPr>
                <w:rFonts w:hint="eastAsia" w:ascii="宋体" w:hAnsi="宋体" w:cs="@仿宋_GB2312"/>
                <w:bCs/>
                <w:kern w:val="0"/>
              </w:rPr>
              <w:t>付款方式</w:t>
            </w:r>
          </w:p>
        </w:tc>
        <w:tc>
          <w:tcPr>
            <w:tcW w:w="3361" w:type="pct"/>
          </w:tcPr>
          <w:p w14:paraId="3DDB69C7">
            <w:pPr>
              <w:autoSpaceDE w:val="0"/>
              <w:autoSpaceDN w:val="0"/>
              <w:spacing w:line="360" w:lineRule="auto"/>
              <w:jc w:val="left"/>
              <w:rPr>
                <w:rFonts w:ascii="宋体" w:hAnsi="宋体" w:cs="@仿宋_GB2312"/>
                <w:bCs/>
                <w:kern w:val="0"/>
              </w:rPr>
            </w:pPr>
            <w:r>
              <w:rPr>
                <w:rFonts w:hint="eastAsia" w:ascii="宋体" w:hAnsi="宋体" w:cs="@仿宋_GB2312"/>
                <w:bCs/>
                <w:kern w:val="0"/>
              </w:rPr>
              <w:t>在单个项目结束后一次性付清。</w:t>
            </w:r>
          </w:p>
        </w:tc>
      </w:tr>
      <w:tr w14:paraId="6E08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7C63F9D2">
            <w:pPr>
              <w:spacing w:line="360" w:lineRule="auto"/>
              <w:jc w:val="center"/>
              <w:rPr>
                <w:rFonts w:ascii="宋体" w:hAnsi="宋体" w:cs="@仿宋_GB2312"/>
                <w:bCs/>
              </w:rPr>
            </w:pPr>
            <w:r>
              <w:rPr>
                <w:rFonts w:hint="eastAsia" w:ascii="宋体" w:hAnsi="宋体" w:cs="@仿宋_GB2312"/>
                <w:bCs/>
              </w:rPr>
              <w:t>2</w:t>
            </w:r>
          </w:p>
        </w:tc>
        <w:tc>
          <w:tcPr>
            <w:tcW w:w="1048" w:type="pct"/>
            <w:vAlign w:val="center"/>
          </w:tcPr>
          <w:p w14:paraId="52F4B77A">
            <w:pPr>
              <w:spacing w:line="360" w:lineRule="auto"/>
              <w:jc w:val="center"/>
              <w:rPr>
                <w:rFonts w:ascii="宋体" w:hAnsi="宋体" w:cs="@仿宋_GB2312"/>
                <w:bCs/>
                <w:kern w:val="0"/>
              </w:rPr>
            </w:pPr>
            <w:r>
              <w:rPr>
                <w:rFonts w:hint="eastAsia" w:ascii="宋体" w:hAnsi="宋体" w:cs="@仿宋_GB2312"/>
                <w:bCs/>
                <w:kern w:val="0"/>
              </w:rPr>
              <w:t>服务地点</w:t>
            </w:r>
          </w:p>
        </w:tc>
        <w:tc>
          <w:tcPr>
            <w:tcW w:w="3361" w:type="pct"/>
          </w:tcPr>
          <w:p w14:paraId="7A9A20D7">
            <w:pPr>
              <w:autoSpaceDE w:val="0"/>
              <w:autoSpaceDN w:val="0"/>
              <w:spacing w:line="360" w:lineRule="auto"/>
              <w:jc w:val="left"/>
              <w:rPr>
                <w:rFonts w:ascii="宋体" w:hAnsi="宋体" w:cs="@仿宋_GB2312"/>
                <w:bCs/>
                <w:kern w:val="0"/>
              </w:rPr>
            </w:pPr>
            <w:r>
              <w:rPr>
                <w:rFonts w:hint="eastAsia" w:ascii="宋体" w:hAnsi="宋体" w:cs="@仿宋_GB2312"/>
                <w:bCs/>
                <w:kern w:val="0"/>
              </w:rPr>
              <w:t>招标人指定地点。</w:t>
            </w:r>
          </w:p>
        </w:tc>
      </w:tr>
      <w:tr w14:paraId="531C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jc w:val="center"/>
        </w:trPr>
        <w:tc>
          <w:tcPr>
            <w:tcW w:w="589" w:type="pct"/>
            <w:vAlign w:val="center"/>
          </w:tcPr>
          <w:p w14:paraId="4845883E">
            <w:pPr>
              <w:spacing w:line="360" w:lineRule="auto"/>
              <w:jc w:val="center"/>
              <w:rPr>
                <w:rFonts w:ascii="宋体" w:hAnsi="宋体" w:cs="@仿宋_GB2312"/>
                <w:bCs/>
              </w:rPr>
            </w:pPr>
            <w:r>
              <w:rPr>
                <w:rFonts w:hint="eastAsia" w:ascii="宋体" w:hAnsi="宋体" w:cs="@仿宋_GB2312"/>
                <w:bCs/>
              </w:rPr>
              <w:t>3</w:t>
            </w:r>
          </w:p>
        </w:tc>
        <w:tc>
          <w:tcPr>
            <w:tcW w:w="1048" w:type="pct"/>
            <w:vAlign w:val="center"/>
          </w:tcPr>
          <w:p w14:paraId="352F2843">
            <w:pPr>
              <w:spacing w:line="360" w:lineRule="auto"/>
              <w:jc w:val="center"/>
              <w:rPr>
                <w:rFonts w:ascii="宋体" w:hAnsi="宋体" w:cs="@仿宋_GB2312"/>
                <w:bCs/>
                <w:kern w:val="0"/>
              </w:rPr>
            </w:pPr>
            <w:r>
              <w:rPr>
                <w:rFonts w:hint="eastAsia" w:ascii="宋体" w:hAnsi="宋体" w:cs="@仿宋_GB2312"/>
                <w:bCs/>
                <w:kern w:val="0"/>
              </w:rPr>
              <w:t>服务期限</w:t>
            </w:r>
          </w:p>
        </w:tc>
        <w:tc>
          <w:tcPr>
            <w:tcW w:w="3361" w:type="pct"/>
          </w:tcPr>
          <w:p w14:paraId="0BD5E549">
            <w:pPr>
              <w:snapToGrid w:val="0"/>
              <w:spacing w:before="100" w:beforeAutospacing="1" w:after="100" w:afterAutospacing="1" w:line="360" w:lineRule="auto"/>
              <w:rPr>
                <w:rFonts w:ascii="宋体" w:hAnsi="宋体" w:cs="@仿宋_GB2312"/>
                <w:bCs/>
                <w:kern w:val="0"/>
              </w:rPr>
            </w:pPr>
            <w:r>
              <w:rPr>
                <w:rFonts w:hint="eastAsia" w:ascii="宋体" w:hAnsi="宋体" w:cs="@仿宋_GB2312"/>
                <w:bCs/>
                <w:kern w:val="0"/>
              </w:rPr>
              <w:t>3年（自签订入库协议之日起计算）。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w:t>
            </w:r>
          </w:p>
        </w:tc>
      </w:tr>
      <w:tr w14:paraId="667D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3331354C">
            <w:pPr>
              <w:spacing w:line="360" w:lineRule="auto"/>
              <w:jc w:val="center"/>
              <w:rPr>
                <w:rFonts w:ascii="宋体" w:hAnsi="宋体" w:cs="@仿宋_GB2312"/>
                <w:bCs/>
              </w:rPr>
            </w:pPr>
            <w:bookmarkStart w:id="296" w:name="_Toc23116"/>
            <w:bookmarkStart w:id="297" w:name="_Toc25144"/>
            <w:r>
              <w:rPr>
                <w:rFonts w:hint="eastAsia" w:ascii="宋体" w:hAnsi="宋体" w:cs="@仿宋_GB2312"/>
                <w:bCs/>
              </w:rPr>
              <w:t>4</w:t>
            </w:r>
          </w:p>
        </w:tc>
        <w:tc>
          <w:tcPr>
            <w:tcW w:w="1048" w:type="pct"/>
            <w:vAlign w:val="center"/>
          </w:tcPr>
          <w:p w14:paraId="5AE9630C">
            <w:pPr>
              <w:spacing w:line="360" w:lineRule="auto"/>
              <w:jc w:val="center"/>
              <w:rPr>
                <w:rFonts w:ascii="宋体" w:hAnsi="宋体" w:cs="@仿宋_GB2312"/>
                <w:bCs/>
                <w:kern w:val="0"/>
              </w:rPr>
            </w:pPr>
            <w:r>
              <w:rPr>
                <w:rFonts w:hint="eastAsia" w:ascii="宋体" w:hAnsi="宋体" w:cs="@仿宋_GB2312"/>
                <w:bCs/>
                <w:kern w:val="0"/>
              </w:rPr>
              <w:t>质量标准</w:t>
            </w:r>
          </w:p>
        </w:tc>
        <w:tc>
          <w:tcPr>
            <w:tcW w:w="3361" w:type="pct"/>
          </w:tcPr>
          <w:p w14:paraId="27D17342">
            <w:pPr>
              <w:autoSpaceDE w:val="0"/>
              <w:autoSpaceDN w:val="0"/>
              <w:spacing w:line="360" w:lineRule="auto"/>
              <w:jc w:val="left"/>
              <w:rPr>
                <w:rFonts w:ascii="宋体" w:hAnsi="宋体" w:cs="@仿宋_GB2312"/>
                <w:bCs/>
                <w:kern w:val="0"/>
              </w:rPr>
            </w:pPr>
            <w:r>
              <w:rPr>
                <w:rFonts w:hint="eastAsia" w:ascii="宋体" w:hAnsi="宋体" w:cs="@仿宋_GB2312"/>
                <w:bCs/>
                <w:kern w:val="0"/>
              </w:rPr>
              <w:t>受委托完成的项目满足招标人及国家、省、阜阳市现行有关文件要求，符合国家相关标准规范</w:t>
            </w:r>
          </w:p>
        </w:tc>
      </w:tr>
    </w:tbl>
    <w:p w14:paraId="283EF621">
      <w:pPr>
        <w:spacing w:line="360" w:lineRule="auto"/>
        <w:ind w:firstLine="437"/>
        <w:outlineLvl w:val="1"/>
        <w:rPr>
          <w:rFonts w:ascii="宋体" w:hAnsi="宋体" w:cs="@仿宋_GB2312"/>
          <w:b/>
          <w:sz w:val="24"/>
          <w:szCs w:val="24"/>
        </w:rPr>
      </w:pPr>
      <w:r>
        <w:rPr>
          <w:rFonts w:hint="eastAsia" w:ascii="宋体" w:hAnsi="宋体" w:cs="@仿宋_GB2312"/>
          <w:b/>
          <w:sz w:val="24"/>
          <w:szCs w:val="24"/>
        </w:rPr>
        <w:t>二、项目概况</w:t>
      </w:r>
      <w:bookmarkEnd w:id="296"/>
      <w:bookmarkEnd w:id="297"/>
    </w:p>
    <w:p w14:paraId="1349838D">
      <w:pPr>
        <w:spacing w:line="360" w:lineRule="auto"/>
        <w:ind w:firstLine="437"/>
        <w:outlineLvl w:val="1"/>
        <w:rPr>
          <w:rFonts w:ascii="宋体" w:hAnsi="宋体" w:cs="@仿宋_GB2312"/>
          <w:bCs/>
        </w:rPr>
      </w:pPr>
      <w:bookmarkStart w:id="298" w:name="_Toc8586"/>
      <w:bookmarkStart w:id="299" w:name="_Toc21757"/>
      <w:r>
        <w:rPr>
          <w:rFonts w:hint="eastAsia" w:ascii="宋体" w:hAnsi="宋体" w:cs="@仿宋_GB2312"/>
          <w:bCs/>
        </w:rPr>
        <w:t>拟选取</w:t>
      </w:r>
      <w:r>
        <w:rPr>
          <w:rFonts w:ascii="宋体" w:hAnsi="宋体" w:cs="@仿宋_GB2312"/>
          <w:bCs/>
        </w:rPr>
        <w:t>3</w:t>
      </w:r>
      <w:r>
        <w:rPr>
          <w:rFonts w:hint="eastAsia" w:ascii="宋体" w:hAnsi="宋体" w:cs="@仿宋_GB2312"/>
          <w:bCs/>
        </w:rPr>
        <w:t>家供应商，完成阜阳投资发展集团有限公司及所属子公司融资业务法律服务。</w:t>
      </w:r>
    </w:p>
    <w:p w14:paraId="494D1809">
      <w:pPr>
        <w:numPr>
          <w:ilvl w:val="0"/>
          <w:numId w:val="1"/>
        </w:numPr>
        <w:spacing w:line="360" w:lineRule="auto"/>
        <w:ind w:firstLine="437"/>
        <w:outlineLvl w:val="1"/>
        <w:rPr>
          <w:rStyle w:val="19"/>
          <w:sz w:val="24"/>
          <w:szCs w:val="24"/>
        </w:rPr>
      </w:pPr>
      <w:r>
        <w:rPr>
          <w:rFonts w:hint="eastAsia" w:ascii="宋体" w:hAnsi="宋体" w:cs="@仿宋_GB2312"/>
          <w:b/>
          <w:sz w:val="24"/>
          <w:szCs w:val="24"/>
        </w:rPr>
        <w:t>服务需求</w:t>
      </w:r>
      <w:bookmarkEnd w:id="298"/>
      <w:bookmarkEnd w:id="299"/>
      <w:bookmarkStart w:id="300" w:name="_Toc12910"/>
      <w:bookmarkStart w:id="301" w:name="_Toc18052"/>
    </w:p>
    <w:p w14:paraId="191A35FB">
      <w:pPr>
        <w:spacing w:line="360" w:lineRule="auto"/>
        <w:rPr>
          <w:rFonts w:ascii="宋体" w:hAnsi="宋体" w:cs="@仿宋_GB2312"/>
          <w:bCs/>
          <w:kern w:val="0"/>
        </w:rPr>
      </w:pPr>
      <w:r>
        <w:rPr>
          <w:rFonts w:ascii="宋体" w:hAnsi="宋体"/>
          <w:szCs w:val="22"/>
        </w:rPr>
        <w:t>1</w:t>
      </w:r>
      <w:r>
        <w:rPr>
          <w:rFonts w:ascii="宋体" w:hAnsi="宋体" w:cs="@仿宋_GB2312"/>
          <w:bCs/>
          <w:kern w:val="0"/>
        </w:rPr>
        <w:t>. 融资前期：尽职调查与合规整改</w:t>
      </w:r>
    </w:p>
    <w:p w14:paraId="20972AFD">
      <w:pPr>
        <w:spacing w:line="360" w:lineRule="auto"/>
        <w:rPr>
          <w:rFonts w:ascii="宋体" w:hAnsi="宋体" w:cs="@仿宋_GB2312"/>
          <w:bCs/>
          <w:kern w:val="0"/>
        </w:rPr>
      </w:pPr>
      <w:r>
        <w:rPr>
          <w:rFonts w:hint="eastAsia" w:ascii="宋体" w:hAnsi="宋体" w:cs="@仿宋_GB2312"/>
          <w:bCs/>
          <w:kern w:val="0"/>
        </w:rPr>
        <w:t>此阶段的核心目标是扫清法律障碍，提升企业的融资吸引力，确保主体资格和资产权属清晰。</w:t>
      </w:r>
    </w:p>
    <w:p w14:paraId="13ABC925">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法律尽职调查（</w:t>
      </w:r>
      <w:r>
        <w:rPr>
          <w:rFonts w:ascii="宋体" w:hAnsi="宋体" w:cs="@仿宋_GB2312"/>
          <w:bCs/>
          <w:kern w:val="0"/>
        </w:rPr>
        <w:t>Legal Due Diligence）</w:t>
      </w:r>
      <w:r>
        <w:rPr>
          <w:rFonts w:hint="eastAsia" w:ascii="MS Gothic" w:hAnsi="MS Gothic" w:eastAsia="MS Gothic" w:cs="MS Gothic"/>
          <w:bCs/>
          <w:kern w:val="0"/>
        </w:rPr>
        <w:t>‌</w:t>
      </w:r>
      <w:r>
        <w:rPr>
          <w:rFonts w:ascii="宋体" w:hAnsi="宋体" w:cs="@仿宋_GB2312"/>
          <w:bCs/>
          <w:kern w:val="0"/>
        </w:rPr>
        <w:t>：对目标公司或融资方进行全面核查，包括主体资格、历史沿革、股权结构、主要资产（不动产、知识产权等）、重大债权债务、劳动用工、税务合规及诉讼仲裁情况等。</w:t>
      </w:r>
    </w:p>
    <w:p w14:paraId="40F4E6D0">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股权架构梳理与瑕疵整改</w:t>
      </w:r>
      <w:r>
        <w:rPr>
          <w:rFonts w:hint="eastAsia" w:ascii="MS Gothic" w:hAnsi="MS Gothic" w:eastAsia="MS Gothic" w:cs="MS Gothic"/>
          <w:bCs/>
          <w:kern w:val="0"/>
        </w:rPr>
        <w:t>‌</w:t>
      </w:r>
      <w:r>
        <w:rPr>
          <w:rFonts w:hint="eastAsia" w:ascii="宋体" w:hAnsi="宋体" w:cs="@仿宋_GB2312"/>
          <w:bCs/>
          <w:kern w:val="0"/>
        </w:rPr>
        <w:t>：核查是否存在股权代持、委托持股等隐性安排，协助清理历史股权转让中的程序瑕疵（如缺失股东会决议、未办理工商变更等），确保股权结构清晰透明。</w:t>
      </w:r>
    </w:p>
    <w:p w14:paraId="66D8B34B">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资产与知识产权核查</w:t>
      </w:r>
      <w:r>
        <w:rPr>
          <w:rFonts w:hint="eastAsia" w:ascii="MS Gothic" w:hAnsi="MS Gothic" w:eastAsia="MS Gothic" w:cs="MS Gothic"/>
          <w:bCs/>
          <w:kern w:val="0"/>
        </w:rPr>
        <w:t>‌</w:t>
      </w:r>
      <w:r>
        <w:rPr>
          <w:rFonts w:hint="eastAsia" w:ascii="宋体" w:hAnsi="宋体" w:cs="@仿宋_GB2312"/>
          <w:bCs/>
          <w:kern w:val="0"/>
        </w:rPr>
        <w:t>：确认核心资产（如专利、商标、房产）的权属完整性，排查是否存在抵押、查封或侵权风险，并协助制定解决方案（如补办登记、解除抵押或获得许可）。</w:t>
      </w:r>
    </w:p>
    <w:p w14:paraId="300D97E5">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合规性自查</w:t>
      </w:r>
      <w:r>
        <w:rPr>
          <w:rFonts w:hint="eastAsia" w:ascii="MS Gothic" w:hAnsi="MS Gothic" w:eastAsia="MS Gothic" w:cs="MS Gothic"/>
          <w:bCs/>
          <w:kern w:val="0"/>
        </w:rPr>
        <w:t>‌</w:t>
      </w:r>
      <w:r>
        <w:rPr>
          <w:rFonts w:hint="eastAsia" w:ascii="宋体" w:hAnsi="宋体" w:cs="@仿宋_GB2312"/>
          <w:bCs/>
          <w:kern w:val="0"/>
        </w:rPr>
        <w:t>：针对社保公积金缴纳、环保合规、业务资质许可等进行排查，提前整改可能影响投资方决策的重大合规问题。</w:t>
      </w:r>
      <w:r>
        <w:rPr>
          <w:rFonts w:hint="eastAsia" w:ascii="MS Gothic" w:hAnsi="MS Gothic" w:eastAsia="MS Gothic" w:cs="MS Gothic"/>
          <w:bCs/>
          <w:kern w:val="0"/>
        </w:rPr>
        <w:t>‌‌</w:t>
      </w:r>
    </w:p>
    <w:p w14:paraId="3ED5A1C6">
      <w:pPr>
        <w:spacing w:line="360" w:lineRule="auto"/>
        <w:rPr>
          <w:rFonts w:ascii="宋体" w:hAnsi="宋体" w:cs="@仿宋_GB2312"/>
          <w:bCs/>
          <w:kern w:val="0"/>
        </w:rPr>
      </w:pPr>
      <w:r>
        <w:rPr>
          <w:rFonts w:ascii="宋体" w:hAnsi="宋体" w:cs="@仿宋_GB2312"/>
          <w:bCs/>
          <w:kern w:val="0"/>
        </w:rPr>
        <w:t>2. 融资中期：交易结构设计与文件签署</w:t>
      </w:r>
    </w:p>
    <w:p w14:paraId="47B8EA94">
      <w:pPr>
        <w:spacing w:line="360" w:lineRule="auto"/>
        <w:rPr>
          <w:rFonts w:ascii="宋体" w:hAnsi="宋体" w:cs="@仿宋_GB2312"/>
          <w:bCs/>
          <w:kern w:val="0"/>
        </w:rPr>
      </w:pPr>
      <w:r>
        <w:rPr>
          <w:rFonts w:hint="eastAsia" w:ascii="宋体" w:hAnsi="宋体" w:cs="@仿宋_GB2312"/>
          <w:bCs/>
          <w:kern w:val="0"/>
        </w:rPr>
        <w:t>此阶段是法律服务的核心，旨在通过严谨的法律文件平衡各方利益，锁定交易条件。</w:t>
      </w:r>
    </w:p>
    <w:p w14:paraId="58A93167">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交易结构设计</w:t>
      </w:r>
      <w:r>
        <w:rPr>
          <w:rFonts w:hint="eastAsia" w:ascii="MS Gothic" w:hAnsi="MS Gothic" w:eastAsia="MS Gothic" w:cs="MS Gothic"/>
          <w:bCs/>
          <w:kern w:val="0"/>
        </w:rPr>
        <w:t>‌</w:t>
      </w:r>
      <w:r>
        <w:rPr>
          <w:rFonts w:hint="eastAsia" w:ascii="宋体" w:hAnsi="宋体" w:cs="@仿宋_GB2312"/>
          <w:bCs/>
          <w:kern w:val="0"/>
        </w:rPr>
        <w:t>：根据融资类型（如股权融资、债权融资、可转债等）设计合法合规的交易架构，优化税务成本与控制权安排。</w:t>
      </w:r>
    </w:p>
    <w:p w14:paraId="67F880A0">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交易文件起草与审阅</w:t>
      </w:r>
      <w:r>
        <w:rPr>
          <w:rFonts w:hint="eastAsia" w:ascii="MS Gothic" w:hAnsi="MS Gothic" w:eastAsia="MS Gothic" w:cs="MS Gothic"/>
          <w:bCs/>
          <w:kern w:val="0"/>
        </w:rPr>
        <w:t>‌</w:t>
      </w:r>
      <w:r>
        <w:rPr>
          <w:rFonts w:hint="eastAsia" w:ascii="宋体" w:hAnsi="宋体" w:cs="@仿宋_GB2312"/>
          <w:bCs/>
          <w:kern w:val="0"/>
        </w:rPr>
        <w:t>：</w:t>
      </w:r>
    </w:p>
    <w:p w14:paraId="11916675">
      <w:pPr>
        <w:spacing w:line="360" w:lineRule="auto"/>
        <w:rPr>
          <w:rFonts w:ascii="宋体" w:hAnsi="宋体" w:cs="@仿宋_GB2312"/>
          <w:bCs/>
          <w:kern w:val="0"/>
        </w:rPr>
      </w:pPr>
      <w:r>
        <w:rPr>
          <w:rFonts w:hint="eastAsia" w:ascii="宋体" w:hAnsi="宋体" w:cs="@仿宋_GB2312"/>
          <w:bCs/>
          <w:kern w:val="0"/>
        </w:rPr>
        <w:t>起草或审阅《投资意向书》（</w:t>
      </w:r>
      <w:r>
        <w:rPr>
          <w:rFonts w:ascii="宋体" w:hAnsi="宋体" w:cs="@仿宋_GB2312"/>
          <w:bCs/>
          <w:kern w:val="0"/>
        </w:rPr>
        <w:t>TS）、《增资协议》、《股东协议》、《公司章程修正案》等核心法律文件。</w:t>
      </w:r>
    </w:p>
    <w:p w14:paraId="7017780C">
      <w:pPr>
        <w:spacing w:line="360" w:lineRule="auto"/>
        <w:rPr>
          <w:rFonts w:ascii="宋体" w:hAnsi="宋体" w:cs="@仿宋_GB2312"/>
          <w:bCs/>
          <w:kern w:val="0"/>
        </w:rPr>
      </w:pPr>
      <w:r>
        <w:rPr>
          <w:rFonts w:hint="eastAsia" w:ascii="宋体" w:hAnsi="宋体" w:cs="@仿宋_GB2312"/>
          <w:bCs/>
          <w:kern w:val="0"/>
        </w:rPr>
        <w:t>重点审核估值调整机制（对赌条款）、回购权、优先清算权、反稀释条款、董事会席位分配、一票否决权等关键商业条款，防止出现不利于企业的“不平等条款”。</w:t>
      </w:r>
    </w:p>
    <w:p w14:paraId="67240D8E">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参与商务谈判</w:t>
      </w:r>
      <w:r>
        <w:rPr>
          <w:rFonts w:hint="eastAsia" w:ascii="MS Gothic" w:hAnsi="MS Gothic" w:eastAsia="MS Gothic" w:cs="MS Gothic"/>
          <w:bCs/>
          <w:kern w:val="0"/>
        </w:rPr>
        <w:t>‌</w:t>
      </w:r>
      <w:r>
        <w:rPr>
          <w:rFonts w:hint="eastAsia" w:ascii="宋体" w:hAnsi="宋体" w:cs="@仿宋_GB2312"/>
          <w:bCs/>
          <w:kern w:val="0"/>
        </w:rPr>
        <w:t>：陪同企业参与与投资方的谈判，就法律风险点提供即时建议，协助企业在争取资金的同时保留合理的经营自主权。</w:t>
      </w:r>
    </w:p>
    <w:p w14:paraId="1A358BB3">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内部决策程序合规</w:t>
      </w:r>
      <w:r>
        <w:rPr>
          <w:rFonts w:hint="eastAsia" w:ascii="MS Gothic" w:hAnsi="MS Gothic" w:eastAsia="MS Gothic" w:cs="MS Gothic"/>
          <w:bCs/>
          <w:kern w:val="0"/>
        </w:rPr>
        <w:t>‌</w:t>
      </w:r>
      <w:r>
        <w:rPr>
          <w:rFonts w:hint="eastAsia" w:ascii="宋体" w:hAnsi="宋体" w:cs="@仿宋_GB2312"/>
          <w:bCs/>
          <w:kern w:val="0"/>
        </w:rPr>
        <w:t>：协助企业召开股东会或董事会，形成有效的决议文件，确保融资事项符合公司章程及《公司法》规定，避免因程序瑕疵导致决议无效。</w:t>
      </w:r>
      <w:r>
        <w:rPr>
          <w:rFonts w:hint="eastAsia" w:ascii="MS Gothic" w:hAnsi="MS Gothic" w:eastAsia="MS Gothic" w:cs="MS Gothic"/>
          <w:bCs/>
          <w:kern w:val="0"/>
        </w:rPr>
        <w:t>‌‌</w:t>
      </w:r>
    </w:p>
    <w:p w14:paraId="62A3C84D">
      <w:pPr>
        <w:spacing w:line="360" w:lineRule="auto"/>
        <w:rPr>
          <w:rFonts w:ascii="宋体" w:hAnsi="宋体" w:cs="@仿宋_GB2312"/>
          <w:bCs/>
          <w:kern w:val="0"/>
        </w:rPr>
      </w:pPr>
      <w:r>
        <w:rPr>
          <w:rFonts w:ascii="宋体" w:hAnsi="宋体" w:cs="@仿宋_GB2312"/>
          <w:bCs/>
          <w:kern w:val="0"/>
        </w:rPr>
        <w:t>3. 融资后期：交割执行与投后管理</w:t>
      </w:r>
    </w:p>
    <w:p w14:paraId="17BCCE69">
      <w:pPr>
        <w:spacing w:line="360" w:lineRule="auto"/>
        <w:rPr>
          <w:rFonts w:ascii="宋体" w:hAnsi="宋体" w:cs="@仿宋_GB2312"/>
          <w:bCs/>
          <w:kern w:val="0"/>
        </w:rPr>
      </w:pPr>
      <w:r>
        <w:rPr>
          <w:rFonts w:hint="eastAsia" w:ascii="宋体" w:hAnsi="宋体" w:cs="@仿宋_GB2312"/>
          <w:bCs/>
          <w:kern w:val="0"/>
        </w:rPr>
        <w:t>此阶段确保资金安全到位，并处理融资完成后的持续合规与潜在纠纷。</w:t>
      </w:r>
    </w:p>
    <w:p w14:paraId="26F5AA52">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交割协助与工商变更</w:t>
      </w:r>
      <w:r>
        <w:rPr>
          <w:rFonts w:hint="eastAsia" w:ascii="MS Gothic" w:hAnsi="MS Gothic" w:eastAsia="MS Gothic" w:cs="MS Gothic"/>
          <w:bCs/>
          <w:kern w:val="0"/>
        </w:rPr>
        <w:t>‌</w:t>
      </w:r>
      <w:r>
        <w:rPr>
          <w:rFonts w:hint="eastAsia" w:ascii="宋体" w:hAnsi="宋体" w:cs="@仿宋_GB2312"/>
          <w:bCs/>
          <w:kern w:val="0"/>
        </w:rPr>
        <w:t>：监督投资款支付条件的达成，协助办理注册资本增加、股东变更等工商登记手续，确保投资方股权依法“显名”。</w:t>
      </w:r>
    </w:p>
    <w:p w14:paraId="156EDF33">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投后合规支持</w:t>
      </w:r>
      <w:r>
        <w:rPr>
          <w:rFonts w:hint="eastAsia" w:ascii="MS Gothic" w:hAnsi="MS Gothic" w:eastAsia="MS Gothic" w:cs="MS Gothic"/>
          <w:bCs/>
          <w:kern w:val="0"/>
        </w:rPr>
        <w:t>‌</w:t>
      </w:r>
      <w:r>
        <w:rPr>
          <w:rFonts w:hint="eastAsia" w:ascii="宋体" w:hAnsi="宋体" w:cs="@仿宋_GB2312"/>
          <w:bCs/>
          <w:kern w:val="0"/>
        </w:rPr>
        <w:t>：协助企业应对投资方的投后监管（如定期财务报告披露、现场尽调），在配合监管与保护商业秘密之间取得平衡。</w:t>
      </w:r>
    </w:p>
    <w:p w14:paraId="37A3C4A9">
      <w:pPr>
        <w:spacing w:line="360" w:lineRule="auto"/>
        <w:rPr>
          <w:rFonts w:ascii="宋体" w:hAnsi="宋体" w:cs="@仿宋_GB2312"/>
          <w:bCs/>
          <w:kern w:val="0"/>
        </w:rPr>
      </w:pPr>
      <w:r>
        <w:rPr>
          <w:rFonts w:hint="eastAsia" w:ascii="MS Gothic" w:hAnsi="MS Gothic" w:eastAsia="MS Gothic" w:cs="MS Gothic"/>
          <w:bCs/>
          <w:kern w:val="0"/>
        </w:rPr>
        <w:t>‌</w:t>
      </w:r>
      <w:r>
        <w:rPr>
          <w:rFonts w:hint="eastAsia" w:ascii="宋体" w:hAnsi="宋体" w:cs="@仿宋_GB2312"/>
          <w:bCs/>
          <w:kern w:val="0"/>
        </w:rPr>
        <w:t>纠纷解决与违约处理</w:t>
      </w:r>
      <w:r>
        <w:rPr>
          <w:rFonts w:hint="eastAsia" w:ascii="MS Gothic" w:hAnsi="MS Gothic" w:eastAsia="MS Gothic" w:cs="MS Gothic"/>
          <w:bCs/>
          <w:kern w:val="0"/>
        </w:rPr>
        <w:t>‌</w:t>
      </w:r>
      <w:r>
        <w:rPr>
          <w:rFonts w:hint="eastAsia" w:ascii="宋体" w:hAnsi="宋体" w:cs="@仿宋_GB2312"/>
          <w:bCs/>
          <w:kern w:val="0"/>
        </w:rPr>
        <w:t>：若出现业绩未达标、投资方违约（如未按期付款）或股东分歧，提供法律论证，协助协商补偿方案、启动诉讼或仲裁程序。</w:t>
      </w:r>
    </w:p>
    <w:p w14:paraId="001431C6">
      <w:pPr>
        <w:spacing w:line="360" w:lineRule="auto"/>
        <w:rPr>
          <w:rFonts w:ascii="等线" w:hAnsi="等线" w:eastAsia="等线"/>
          <w:szCs w:val="22"/>
        </w:rPr>
      </w:pPr>
      <w:r>
        <w:rPr>
          <w:rFonts w:hint="eastAsia" w:ascii="MS Gothic" w:hAnsi="MS Gothic" w:eastAsia="MS Gothic" w:cs="MS Gothic"/>
          <w:bCs/>
          <w:kern w:val="0"/>
        </w:rPr>
        <w:t>‌</w:t>
      </w:r>
      <w:r>
        <w:rPr>
          <w:rFonts w:hint="eastAsia" w:ascii="宋体" w:hAnsi="宋体" w:cs="@仿宋_GB2312"/>
          <w:bCs/>
          <w:kern w:val="0"/>
        </w:rPr>
        <w:t>再融资与资本化规划</w:t>
      </w:r>
      <w:r>
        <w:rPr>
          <w:rFonts w:hint="eastAsia" w:ascii="MS Gothic" w:hAnsi="MS Gothic" w:eastAsia="MS Gothic" w:cs="MS Gothic"/>
          <w:bCs/>
          <w:kern w:val="0"/>
        </w:rPr>
        <w:t>‌</w:t>
      </w:r>
      <w:r>
        <w:rPr>
          <w:rFonts w:hint="eastAsia" w:ascii="宋体" w:hAnsi="宋体" w:cs="@仿宋_GB2312"/>
          <w:bCs/>
          <w:kern w:val="0"/>
        </w:rPr>
        <w:t>：梳理前轮融资协议中的限制性条款（如优先认购权），为后续轮次融资或上市（</w:t>
      </w:r>
      <w:r>
        <w:rPr>
          <w:rFonts w:ascii="宋体" w:hAnsi="宋体" w:cs="@仿宋_GB2312"/>
          <w:bCs/>
          <w:kern w:val="0"/>
        </w:rPr>
        <w:t>IPO）清理法律障碍，规划资本路径。</w:t>
      </w:r>
      <w:r>
        <w:rPr>
          <w:rFonts w:ascii="MS Gothic" w:hAnsi="MS Gothic" w:eastAsia="MS Gothic" w:cs="MS Gothic"/>
          <w:szCs w:val="22"/>
        </w:rPr>
        <w:t>‌‌</w:t>
      </w:r>
    </w:p>
    <w:bookmarkEnd w:id="300"/>
    <w:bookmarkEnd w:id="301"/>
    <w:p w14:paraId="28E6A8FC">
      <w:pPr>
        <w:spacing w:line="360" w:lineRule="auto"/>
        <w:ind w:firstLine="437"/>
        <w:outlineLvl w:val="1"/>
        <w:rPr>
          <w:rFonts w:ascii="宋体" w:hAnsi="宋体" w:cs="@仿宋_GB2312"/>
          <w:b/>
          <w:sz w:val="24"/>
          <w:szCs w:val="24"/>
        </w:rPr>
      </w:pPr>
      <w:bookmarkStart w:id="302" w:name="_Toc23590"/>
      <w:bookmarkStart w:id="303" w:name="_Toc3530"/>
      <w:r>
        <w:rPr>
          <w:rFonts w:hint="eastAsia" w:ascii="宋体" w:hAnsi="宋体" w:cs="@仿宋_GB2312"/>
          <w:b/>
          <w:sz w:val="24"/>
          <w:szCs w:val="24"/>
        </w:rPr>
        <w:t>五、其他要求</w:t>
      </w:r>
      <w:bookmarkEnd w:id="302"/>
      <w:bookmarkEnd w:id="303"/>
    </w:p>
    <w:bookmarkEnd w:id="295"/>
    <w:p w14:paraId="4F2AB2C3">
      <w:pPr>
        <w:pStyle w:val="6"/>
        <w:spacing w:line="360" w:lineRule="auto"/>
        <w:ind w:left="479" w:leftChars="228" w:firstLine="0" w:firstLineChars="0"/>
        <w:rPr>
          <w:rFonts w:ascii="宋体" w:hAnsi="宋体" w:cs="宋体"/>
          <w:bCs/>
        </w:rPr>
      </w:pPr>
      <w:r>
        <w:rPr>
          <w:rFonts w:hint="eastAsia" w:ascii="宋体" w:hAnsi="宋体" w:cs="宋体"/>
          <w:bCs/>
        </w:rPr>
        <w:t>1.投标人应根据项目实际需要配备相应拍卖人员：</w:t>
      </w:r>
    </w:p>
    <w:p w14:paraId="00195E26">
      <w:pPr>
        <w:pStyle w:val="6"/>
        <w:spacing w:line="360" w:lineRule="auto"/>
        <w:ind w:left="479" w:leftChars="228" w:firstLine="0" w:firstLineChars="0"/>
        <w:rPr>
          <w:rFonts w:ascii="宋体" w:hAnsi="宋体" w:cs="宋体"/>
          <w:bCs/>
        </w:rPr>
      </w:pPr>
      <w:r>
        <w:rPr>
          <w:rFonts w:hint="eastAsia" w:ascii="宋体" w:hAnsi="宋体" w:cs="宋体"/>
          <w:bCs/>
        </w:rPr>
        <w:t>（1）拟投入人员最低要求：</w:t>
      </w:r>
    </w:p>
    <w:p w14:paraId="77B993EF">
      <w:pPr>
        <w:pStyle w:val="6"/>
        <w:spacing w:line="360" w:lineRule="auto"/>
        <w:ind w:left="0" w:firstLine="420" w:firstLineChars="200"/>
        <w:rPr>
          <w:rFonts w:ascii="宋体" w:hAnsi="宋体" w:cs="宋体"/>
          <w:bCs/>
        </w:rPr>
      </w:pPr>
      <w:r>
        <w:rPr>
          <w:rFonts w:hint="eastAsia" w:ascii="宋体" w:hAnsi="宋体" w:cs="宋体"/>
          <w:bCs/>
        </w:rPr>
        <w:t>本项目要求拟投入人员不得少于</w:t>
      </w:r>
      <w:r>
        <w:rPr>
          <w:rFonts w:ascii="宋体" w:hAnsi="宋体" w:cs="宋体"/>
          <w:bCs/>
        </w:rPr>
        <w:t>3</w:t>
      </w:r>
      <w:r>
        <w:rPr>
          <w:rFonts w:hint="eastAsia" w:ascii="宋体" w:hAnsi="宋体" w:cs="宋体"/>
          <w:bCs/>
        </w:rPr>
        <w:t>人，其中项目负责人1人，团队成员2人。（注：提供人员岗位分配表，格式自拟。相关人员须提供人员身份证明，劳务合同）</w:t>
      </w:r>
    </w:p>
    <w:p w14:paraId="797127CD">
      <w:pPr>
        <w:pStyle w:val="6"/>
        <w:spacing w:line="360" w:lineRule="auto"/>
        <w:ind w:left="479" w:leftChars="228" w:firstLine="0" w:firstLineChars="0"/>
        <w:rPr>
          <w:rFonts w:ascii="宋体" w:hAnsi="宋体" w:cs="宋体"/>
          <w:bCs/>
        </w:rPr>
      </w:pPr>
      <w:r>
        <w:rPr>
          <w:rFonts w:hint="eastAsia" w:ascii="宋体" w:hAnsi="宋体" w:cs="宋体"/>
          <w:bCs/>
        </w:rPr>
        <w:t>（2）拟投入相关人员职责：</w:t>
      </w:r>
    </w:p>
    <w:p w14:paraId="049D9D3F">
      <w:pPr>
        <w:pStyle w:val="6"/>
        <w:spacing w:line="360" w:lineRule="auto"/>
        <w:ind w:left="0" w:firstLine="420" w:firstLineChars="200"/>
        <w:rPr>
          <w:rFonts w:ascii="宋体" w:hAnsi="宋体" w:cs="宋体"/>
          <w:bCs/>
        </w:rPr>
      </w:pPr>
      <w:r>
        <w:rPr>
          <w:rFonts w:hint="eastAsia" w:ascii="宋体" w:hAnsi="宋体" w:cs="宋体"/>
          <w:bCs/>
        </w:rPr>
        <w:t>项目负责人，必须具备良好的沟通能力和组织协调能力，及时解决项目融资过程中出现的法律问题，确保工作顺利进行。</w:t>
      </w:r>
    </w:p>
    <w:p w14:paraId="610B00F6">
      <w:pPr>
        <w:pStyle w:val="6"/>
        <w:spacing w:line="360" w:lineRule="auto"/>
        <w:ind w:left="479" w:leftChars="228" w:firstLine="0" w:firstLineChars="0"/>
        <w:rPr>
          <w:rFonts w:ascii="宋体" w:hAnsi="宋体" w:cs="宋体"/>
          <w:bCs/>
        </w:rPr>
      </w:pPr>
      <w:r>
        <w:rPr>
          <w:rFonts w:hint="eastAsia" w:ascii="宋体" w:hAnsi="宋体" w:cs="宋体"/>
          <w:bCs/>
        </w:rPr>
        <w:t xml:space="preserve">2.中标后，招标人与中标人签订合同，明确中标人的服务时限、范围及双方权利、责任等； </w:t>
      </w:r>
    </w:p>
    <w:p w14:paraId="3CD833D5">
      <w:pPr>
        <w:pStyle w:val="6"/>
        <w:spacing w:line="360" w:lineRule="auto"/>
        <w:ind w:left="0" w:firstLine="420" w:firstLineChars="200"/>
        <w:rPr>
          <w:rFonts w:ascii="宋体" w:hAnsi="宋体" w:cs="宋体"/>
          <w:bCs/>
        </w:rPr>
      </w:pPr>
      <w:r>
        <w:rPr>
          <w:rFonts w:hint="eastAsia" w:ascii="宋体" w:hAnsi="宋体" w:cs="宋体"/>
          <w:bCs/>
        </w:rPr>
        <w:t xml:space="preserve">3.合同签订后，招标人在规定的项目服务时限及服务范围内，根据项目情况，向中标人下达项目服务任务单，中标人按任务单的要求立即组织并开展项目融资工作。 </w:t>
      </w:r>
    </w:p>
    <w:p w14:paraId="74405092">
      <w:pPr>
        <w:pStyle w:val="6"/>
        <w:spacing w:line="360" w:lineRule="auto"/>
        <w:ind w:left="0" w:firstLine="420" w:firstLineChars="200"/>
        <w:rPr>
          <w:rFonts w:ascii="宋体" w:hAnsi="宋体" w:cs="宋体"/>
          <w:bCs/>
        </w:rPr>
      </w:pPr>
      <w:r>
        <w:rPr>
          <w:rFonts w:hint="eastAsia" w:ascii="宋体" w:hAnsi="宋体" w:cs="宋体"/>
          <w:bCs/>
        </w:rPr>
        <w:t>4.所有入围中标供应商，招标人不保证有效期内入围单位的最低项目数量和项目的连续性。招标人有权从入围服务供应商中任选其一作为具体项目的服务单位。</w:t>
      </w:r>
    </w:p>
    <w:p w14:paraId="746A6668">
      <w:pPr>
        <w:spacing w:line="360" w:lineRule="auto"/>
        <w:jc w:val="left"/>
        <w:rPr>
          <w:rFonts w:ascii="宋体" w:hAnsi="宋体" w:cs="宋体"/>
          <w:b/>
          <w:bCs/>
        </w:rPr>
      </w:pPr>
      <w:r>
        <w:rPr>
          <w:rFonts w:ascii="宋体" w:hAnsi="宋体" w:cs="宋体"/>
          <w:bCs/>
        </w:rPr>
        <w:t xml:space="preserve">    </w:t>
      </w:r>
      <w:r>
        <w:rPr>
          <w:rFonts w:hint="eastAsia" w:ascii="宋体" w:hAnsi="宋体" w:cs="宋体"/>
          <w:bCs/>
        </w:rPr>
        <w:t>5.特殊项目或招标人认为必要的项目，若库内单位不能满足需要或需求，招标人有权直接指定满足需要或需求的服务单位。</w:t>
      </w:r>
    </w:p>
    <w:p w14:paraId="02201DB9">
      <w:pPr>
        <w:pStyle w:val="2"/>
        <w:ind w:firstLine="0" w:firstLineChars="0"/>
        <w:jc w:val="center"/>
        <w:rPr>
          <w:rFonts w:ascii="宋体" w:hAnsi="宋体" w:cs="宋体"/>
          <w:b/>
          <w:bCs/>
          <w:sz w:val="32"/>
          <w:szCs w:val="32"/>
        </w:rPr>
      </w:pPr>
    </w:p>
    <w:p w14:paraId="77447055">
      <w:pPr>
        <w:pStyle w:val="2"/>
        <w:ind w:firstLine="0" w:firstLineChars="0"/>
        <w:jc w:val="center"/>
        <w:rPr>
          <w:rFonts w:ascii="宋体" w:hAnsi="宋体" w:cs="宋体"/>
          <w:b/>
          <w:bCs/>
          <w:sz w:val="32"/>
          <w:szCs w:val="32"/>
        </w:rPr>
      </w:pPr>
    </w:p>
    <w:p w14:paraId="79DCA6D9">
      <w:pPr>
        <w:pStyle w:val="6"/>
        <w:ind w:left="420" w:hanging="420"/>
      </w:pPr>
    </w:p>
    <w:p w14:paraId="5AC3FC09">
      <w:pPr>
        <w:pStyle w:val="6"/>
        <w:ind w:left="420" w:hanging="420"/>
      </w:pPr>
    </w:p>
    <w:p w14:paraId="55193D73">
      <w:pPr>
        <w:pStyle w:val="6"/>
        <w:ind w:left="420" w:hanging="420"/>
      </w:pPr>
    </w:p>
    <w:p w14:paraId="6418F9C7">
      <w:pPr>
        <w:pStyle w:val="6"/>
        <w:ind w:left="420" w:hanging="420"/>
      </w:pPr>
    </w:p>
    <w:p w14:paraId="0C28F75C">
      <w:pPr>
        <w:pStyle w:val="6"/>
        <w:ind w:left="420" w:hanging="420"/>
      </w:pPr>
    </w:p>
    <w:p w14:paraId="190A3651">
      <w:pPr>
        <w:pStyle w:val="6"/>
        <w:ind w:left="420" w:hanging="420"/>
      </w:pPr>
    </w:p>
    <w:p w14:paraId="3447B091">
      <w:pPr>
        <w:pStyle w:val="6"/>
        <w:ind w:left="420" w:hanging="420"/>
      </w:pPr>
    </w:p>
    <w:p w14:paraId="07638E04">
      <w:pPr>
        <w:pStyle w:val="6"/>
        <w:ind w:left="420" w:hanging="420"/>
      </w:pPr>
    </w:p>
    <w:p w14:paraId="3CE87C68">
      <w:pPr>
        <w:pStyle w:val="6"/>
        <w:ind w:left="420" w:hanging="420"/>
      </w:pPr>
    </w:p>
    <w:p w14:paraId="39485F8E">
      <w:pPr>
        <w:pStyle w:val="6"/>
        <w:ind w:left="420" w:hanging="420"/>
      </w:pPr>
    </w:p>
    <w:p w14:paraId="3F658200">
      <w:pPr>
        <w:pStyle w:val="6"/>
        <w:ind w:left="420" w:hanging="420"/>
      </w:pPr>
    </w:p>
    <w:p w14:paraId="2F65ACF2">
      <w:pPr>
        <w:pStyle w:val="6"/>
        <w:ind w:left="420" w:hanging="420"/>
      </w:pPr>
    </w:p>
    <w:p w14:paraId="7A1CF84B">
      <w:pPr>
        <w:pStyle w:val="6"/>
        <w:ind w:left="420" w:hanging="420"/>
      </w:pPr>
    </w:p>
    <w:p w14:paraId="263FAD1B">
      <w:pPr>
        <w:pStyle w:val="6"/>
        <w:ind w:left="420" w:hanging="420"/>
      </w:pPr>
    </w:p>
    <w:p w14:paraId="68D10713">
      <w:pPr>
        <w:pStyle w:val="6"/>
        <w:ind w:left="420" w:hanging="420"/>
      </w:pPr>
    </w:p>
    <w:p w14:paraId="7BA1FE71">
      <w:pPr>
        <w:pStyle w:val="6"/>
        <w:ind w:left="420" w:hanging="420"/>
      </w:pPr>
    </w:p>
    <w:p w14:paraId="010978F0">
      <w:pPr>
        <w:pStyle w:val="6"/>
        <w:ind w:left="420" w:hanging="420"/>
      </w:pPr>
    </w:p>
    <w:p w14:paraId="3BB66A29">
      <w:pPr>
        <w:pStyle w:val="6"/>
        <w:ind w:left="420" w:hanging="420"/>
      </w:pPr>
    </w:p>
    <w:p w14:paraId="3F1DB5E1">
      <w:pPr>
        <w:pStyle w:val="6"/>
        <w:ind w:left="420" w:hanging="420"/>
      </w:pPr>
    </w:p>
    <w:p w14:paraId="0BAB20AE">
      <w:pPr>
        <w:pStyle w:val="6"/>
        <w:ind w:left="420" w:hanging="420"/>
      </w:pPr>
    </w:p>
    <w:p w14:paraId="19F20F7B">
      <w:pPr>
        <w:pStyle w:val="6"/>
        <w:ind w:left="420" w:hanging="420"/>
      </w:pPr>
    </w:p>
    <w:p w14:paraId="0C46A5EB">
      <w:pPr>
        <w:pStyle w:val="6"/>
        <w:ind w:left="420" w:hanging="420"/>
      </w:pPr>
    </w:p>
    <w:p w14:paraId="7B763A33">
      <w:pPr>
        <w:pStyle w:val="6"/>
        <w:ind w:left="420" w:hanging="420"/>
      </w:pPr>
    </w:p>
    <w:p w14:paraId="70688BA8">
      <w:pPr>
        <w:pStyle w:val="6"/>
        <w:ind w:left="420" w:hanging="420"/>
      </w:pPr>
    </w:p>
    <w:p w14:paraId="6DD9A88B">
      <w:pPr>
        <w:pStyle w:val="6"/>
        <w:ind w:left="420" w:hanging="420"/>
      </w:pPr>
    </w:p>
    <w:p w14:paraId="6C125986">
      <w:pPr>
        <w:pStyle w:val="6"/>
        <w:ind w:left="420" w:hanging="420"/>
      </w:pPr>
    </w:p>
    <w:p w14:paraId="444B371B">
      <w:pPr>
        <w:pStyle w:val="6"/>
        <w:ind w:left="420" w:hanging="420"/>
      </w:pPr>
    </w:p>
    <w:p w14:paraId="1C216639">
      <w:pPr>
        <w:pStyle w:val="6"/>
        <w:ind w:left="420" w:hanging="420"/>
      </w:pPr>
    </w:p>
    <w:p w14:paraId="4FDBCC23">
      <w:pPr>
        <w:pStyle w:val="2"/>
        <w:ind w:firstLine="0" w:firstLineChars="0"/>
        <w:jc w:val="center"/>
      </w:pPr>
      <w:r>
        <w:rPr>
          <w:rFonts w:hint="eastAsia" w:ascii="宋体" w:hAnsi="宋体" w:cs="宋体"/>
          <w:b/>
          <w:bCs/>
          <w:sz w:val="32"/>
          <w:szCs w:val="32"/>
        </w:rPr>
        <w:t>第四章</w:t>
      </w:r>
      <w:r>
        <w:rPr>
          <w:rFonts w:hint="eastAsia" w:ascii="宋体" w:hAnsi="宋体" w:cs="宋体"/>
          <w:sz w:val="32"/>
          <w:szCs w:val="32"/>
        </w:rPr>
        <w:t xml:space="preserve"> </w:t>
      </w:r>
      <w:bookmarkEnd w:id="288"/>
      <w:bookmarkEnd w:id="289"/>
      <w:bookmarkEnd w:id="290"/>
      <w:bookmarkEnd w:id="291"/>
      <w:bookmarkEnd w:id="292"/>
      <w:r>
        <w:rPr>
          <w:rFonts w:hint="eastAsia" w:ascii="宋体" w:hAnsi="宋体" w:cs="宋体"/>
          <w:b/>
          <w:bCs/>
          <w:sz w:val="32"/>
          <w:szCs w:val="32"/>
        </w:rPr>
        <w:t>评标办法</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7"/>
      </w:tblGrid>
      <w:tr w14:paraId="49EC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9997" w:type="dxa"/>
            <w:vAlign w:val="center"/>
          </w:tcPr>
          <w:p w14:paraId="7062A4C6">
            <w:pPr>
              <w:spacing w:line="360" w:lineRule="auto"/>
              <w:ind w:firstLine="3479" w:firstLineChars="1650"/>
              <w:rPr>
                <w:rFonts w:ascii="宋体" w:hAnsi="宋体" w:cs="宋体"/>
              </w:rPr>
            </w:pPr>
            <w:r>
              <w:rPr>
                <w:rFonts w:hint="eastAsia" w:ascii="宋体" w:hAnsi="宋体" w:cs="宋体"/>
                <w:b/>
                <w:bCs/>
              </w:rPr>
              <w:t>评标委员会否决其投标的条款</w:t>
            </w:r>
          </w:p>
        </w:tc>
      </w:tr>
      <w:tr w14:paraId="7A93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997" w:type="dxa"/>
          </w:tcPr>
          <w:p w14:paraId="07F250FA">
            <w:pPr>
              <w:spacing w:line="360" w:lineRule="auto"/>
              <w:ind w:firstLine="420" w:firstLineChars="200"/>
              <w:rPr>
                <w:rFonts w:ascii="宋体" w:hAnsi="宋体" w:cs="宋体"/>
                <w:bCs/>
              </w:rPr>
            </w:pPr>
            <w:r>
              <w:rPr>
                <w:rFonts w:hint="eastAsia" w:ascii="宋体" w:hAnsi="宋体" w:cs="宋体"/>
                <w:bCs/>
              </w:rPr>
              <w:t>1.不符合评标办法前附表要求条件的。</w:t>
            </w:r>
          </w:p>
          <w:p w14:paraId="53BDAEA0">
            <w:pPr>
              <w:spacing w:line="360" w:lineRule="auto"/>
              <w:ind w:firstLine="420" w:firstLineChars="200"/>
              <w:rPr>
                <w:rFonts w:ascii="宋体" w:hAnsi="宋体" w:cs="宋体"/>
                <w:bCs/>
              </w:rPr>
            </w:pPr>
            <w:r>
              <w:rPr>
                <w:rFonts w:hint="eastAsia" w:ascii="宋体" w:hAnsi="宋体" w:cs="宋体"/>
                <w:bCs/>
              </w:rPr>
              <w:t>2.评标委员会认定投标人以低于成本报价竞标的。</w:t>
            </w:r>
          </w:p>
          <w:p w14:paraId="5EF19FB7">
            <w:pPr>
              <w:spacing w:line="360" w:lineRule="auto"/>
              <w:ind w:firstLine="420" w:firstLineChars="200"/>
              <w:rPr>
                <w:rFonts w:ascii="宋体" w:hAnsi="宋体" w:cs="宋体"/>
                <w:bCs/>
              </w:rPr>
            </w:pPr>
            <w:r>
              <w:rPr>
                <w:rFonts w:hint="eastAsia" w:ascii="宋体" w:hAnsi="宋体" w:cs="宋体"/>
                <w:bCs/>
              </w:rPr>
              <w:t>3.投标人有串通投标或弄虚作假或有其他违法行为的。串通投标行为是指：</w:t>
            </w:r>
          </w:p>
          <w:p w14:paraId="6DDA9438">
            <w:pPr>
              <w:spacing w:line="360" w:lineRule="auto"/>
              <w:ind w:firstLine="420" w:firstLineChars="200"/>
              <w:rPr>
                <w:rFonts w:ascii="宋体" w:hAnsi="宋体" w:cs="宋体"/>
                <w:bCs/>
              </w:rPr>
            </w:pPr>
            <w:r>
              <w:rPr>
                <w:rFonts w:hint="eastAsia" w:ascii="宋体" w:hAnsi="宋体" w:cs="宋体"/>
                <w:bCs/>
              </w:rPr>
              <w:t>（1）不同投标人的投标文件内容存在非正常一致的；</w:t>
            </w:r>
          </w:p>
          <w:p w14:paraId="58F03C6F">
            <w:pPr>
              <w:spacing w:line="360" w:lineRule="auto"/>
              <w:ind w:firstLine="420" w:firstLineChars="200"/>
              <w:rPr>
                <w:rFonts w:ascii="宋体" w:hAnsi="宋体" w:cs="宋体"/>
                <w:bCs/>
              </w:rPr>
            </w:pPr>
            <w:r>
              <w:rPr>
                <w:rFonts w:hint="eastAsia" w:ascii="宋体" w:hAnsi="宋体" w:cs="宋体"/>
                <w:bCs/>
              </w:rPr>
              <w:t>（2）不同投标人委托同一人投标或与同一人联合投标的；</w:t>
            </w:r>
          </w:p>
          <w:p w14:paraId="40990D59">
            <w:pPr>
              <w:spacing w:line="360" w:lineRule="auto"/>
              <w:ind w:firstLine="420" w:firstLineChars="200"/>
              <w:rPr>
                <w:rFonts w:ascii="宋体" w:hAnsi="宋体" w:cs="宋体"/>
                <w:bCs/>
              </w:rPr>
            </w:pPr>
            <w:r>
              <w:rPr>
                <w:rFonts w:hint="eastAsia" w:ascii="宋体" w:hAnsi="宋体" w:cs="宋体"/>
                <w:bCs/>
              </w:rPr>
              <w:t>（3）不同投标人的投标文件载明的拟派项目服务人员出现同一人的；</w:t>
            </w:r>
          </w:p>
          <w:p w14:paraId="67E5270C">
            <w:pPr>
              <w:spacing w:line="360" w:lineRule="auto"/>
              <w:ind w:firstLine="420" w:firstLineChars="200"/>
              <w:rPr>
                <w:rFonts w:ascii="宋体" w:hAnsi="宋体" w:cs="宋体"/>
                <w:bCs/>
              </w:rPr>
            </w:pPr>
            <w:r>
              <w:rPr>
                <w:rFonts w:hint="eastAsia" w:ascii="宋体" w:hAnsi="宋体" w:cs="宋体"/>
                <w:bCs/>
              </w:rPr>
              <w:t>（4）不同投标人的投标文件相互混装的（以开标记录为准）；</w:t>
            </w:r>
          </w:p>
          <w:p w14:paraId="5DD68B3F">
            <w:pPr>
              <w:spacing w:line="360" w:lineRule="auto"/>
              <w:ind w:firstLine="420" w:firstLineChars="200"/>
              <w:rPr>
                <w:rFonts w:ascii="宋体" w:hAnsi="宋体" w:cs="宋体"/>
                <w:bCs/>
              </w:rPr>
            </w:pPr>
            <w:r>
              <w:rPr>
                <w:rFonts w:hint="eastAsia" w:ascii="宋体" w:hAnsi="宋体" w:cs="宋体"/>
                <w:bCs/>
              </w:rPr>
              <w:t>（5）不同投标人的投标文件由同一单位或同一人编制的；</w:t>
            </w:r>
          </w:p>
          <w:p w14:paraId="522B37EB">
            <w:pPr>
              <w:spacing w:line="360" w:lineRule="auto"/>
              <w:ind w:firstLine="420" w:firstLineChars="200"/>
              <w:rPr>
                <w:rFonts w:ascii="宋体" w:hAnsi="宋体" w:cs="宋体"/>
                <w:bCs/>
              </w:rPr>
            </w:pPr>
            <w:r>
              <w:rPr>
                <w:rFonts w:hint="eastAsia" w:ascii="宋体" w:hAnsi="宋体" w:cs="宋体"/>
                <w:bCs/>
              </w:rPr>
              <w:t>（6）不同投标人使用同一人或企业资金提交投标保证金的；</w:t>
            </w:r>
          </w:p>
          <w:p w14:paraId="4F9348B8">
            <w:pPr>
              <w:spacing w:line="360" w:lineRule="auto"/>
              <w:ind w:firstLine="420" w:firstLineChars="200"/>
              <w:rPr>
                <w:rFonts w:ascii="宋体" w:hAnsi="宋体" w:cs="宋体"/>
                <w:bCs/>
              </w:rPr>
            </w:pPr>
            <w:r>
              <w:rPr>
                <w:rFonts w:hint="eastAsia" w:ascii="宋体" w:hAnsi="宋体" w:cs="宋体"/>
                <w:bCs/>
              </w:rPr>
              <w:t>（7）不同投标人聘请同一人或同一中介机构为其投标提供技术或经济咨询服务的；</w:t>
            </w:r>
          </w:p>
          <w:p w14:paraId="7A7F6C3C">
            <w:pPr>
              <w:spacing w:line="360" w:lineRule="auto"/>
              <w:ind w:firstLine="420" w:firstLineChars="200"/>
              <w:rPr>
                <w:rFonts w:ascii="宋体" w:hAnsi="宋体" w:cs="宋体"/>
                <w:bCs/>
              </w:rPr>
            </w:pPr>
            <w:r>
              <w:rPr>
                <w:rFonts w:hint="eastAsia" w:ascii="宋体" w:hAnsi="宋体" w:cs="宋体"/>
                <w:bCs/>
              </w:rPr>
              <w:t>4.实质性内容不全或关键字迹模糊、无法辨认的。</w:t>
            </w:r>
          </w:p>
          <w:p w14:paraId="6313E465">
            <w:pPr>
              <w:spacing w:line="360" w:lineRule="auto"/>
              <w:ind w:firstLine="420" w:firstLineChars="200"/>
              <w:rPr>
                <w:rFonts w:ascii="宋体" w:hAnsi="宋体" w:cs="宋体"/>
                <w:bCs/>
              </w:rPr>
            </w:pPr>
            <w:r>
              <w:rPr>
                <w:rFonts w:hint="eastAsia" w:ascii="宋体" w:hAnsi="宋体" w:cs="宋体"/>
                <w:bCs/>
              </w:rPr>
              <w:t>5.投标人递交两份或多份内容不同的投标文件，且未声明哪一个有效的。按招标文件规定提交备选投标方案的除外。</w:t>
            </w:r>
          </w:p>
          <w:p w14:paraId="36505EFC">
            <w:pPr>
              <w:spacing w:line="360" w:lineRule="auto"/>
              <w:ind w:firstLine="420" w:firstLineChars="200"/>
              <w:rPr>
                <w:rFonts w:ascii="宋体" w:hAnsi="宋体" w:cs="宋体"/>
              </w:rPr>
            </w:pPr>
            <w:r>
              <w:rPr>
                <w:rFonts w:hint="eastAsia" w:ascii="宋体" w:hAnsi="宋体" w:cs="宋体"/>
                <w:bCs/>
              </w:rPr>
              <w:t>6.改变投标人诚信承诺书内容约定的。</w:t>
            </w:r>
          </w:p>
        </w:tc>
      </w:tr>
    </w:tbl>
    <w:p w14:paraId="56638F39">
      <w:pPr>
        <w:spacing w:line="360" w:lineRule="auto"/>
        <w:jc w:val="center"/>
        <w:outlineLvl w:val="1"/>
        <w:rPr>
          <w:rFonts w:ascii="宋体" w:hAnsi="宋体" w:cs="宋体"/>
          <w:b/>
          <w:bCs/>
        </w:rPr>
      </w:pPr>
      <w:bookmarkStart w:id="304" w:name="_Toc487461304"/>
      <w:bookmarkStart w:id="305" w:name="_Toc487641643"/>
      <w:bookmarkStart w:id="306" w:name="_Toc493081617"/>
    </w:p>
    <w:p w14:paraId="613BF901">
      <w:pPr>
        <w:spacing w:line="360" w:lineRule="auto"/>
        <w:jc w:val="center"/>
        <w:outlineLvl w:val="1"/>
        <w:rPr>
          <w:rFonts w:ascii="宋体" w:hAnsi="宋体" w:cs="宋体"/>
          <w:b/>
          <w:bCs/>
        </w:rPr>
      </w:pPr>
    </w:p>
    <w:p w14:paraId="43EBE9C7">
      <w:pPr>
        <w:spacing w:line="360" w:lineRule="auto"/>
        <w:outlineLvl w:val="1"/>
        <w:rPr>
          <w:rFonts w:ascii="宋体" w:hAnsi="宋体" w:cs="宋体"/>
          <w:b/>
          <w:bCs/>
        </w:rPr>
      </w:pPr>
    </w:p>
    <w:bookmarkEnd w:id="304"/>
    <w:bookmarkEnd w:id="305"/>
    <w:p w14:paraId="4A98028D">
      <w:pPr>
        <w:spacing w:line="360" w:lineRule="auto"/>
        <w:jc w:val="center"/>
        <w:outlineLvl w:val="1"/>
        <w:rPr>
          <w:rFonts w:ascii="宋体" w:hAnsi="宋体" w:cs="宋体"/>
          <w:b/>
          <w:bCs/>
        </w:rPr>
      </w:pPr>
    </w:p>
    <w:p w14:paraId="2B50BA76">
      <w:pPr>
        <w:spacing w:line="360" w:lineRule="auto"/>
        <w:jc w:val="center"/>
        <w:outlineLvl w:val="1"/>
        <w:rPr>
          <w:rFonts w:ascii="宋体" w:hAnsi="宋体" w:cs="宋体"/>
          <w:b/>
          <w:bCs/>
        </w:rPr>
      </w:pPr>
    </w:p>
    <w:p w14:paraId="178DDF3C">
      <w:pPr>
        <w:pStyle w:val="2"/>
      </w:pPr>
    </w:p>
    <w:p w14:paraId="5B23BCAD">
      <w:pPr>
        <w:spacing w:line="360" w:lineRule="auto"/>
        <w:jc w:val="center"/>
        <w:outlineLvl w:val="1"/>
        <w:rPr>
          <w:rFonts w:ascii="宋体" w:hAnsi="宋体" w:cs="宋体"/>
          <w:b/>
          <w:bCs/>
        </w:rPr>
      </w:pPr>
    </w:p>
    <w:p w14:paraId="310719BE">
      <w:pPr>
        <w:spacing w:line="360" w:lineRule="auto"/>
        <w:jc w:val="center"/>
        <w:outlineLvl w:val="1"/>
        <w:rPr>
          <w:rFonts w:ascii="宋体" w:hAnsi="宋体" w:cs="宋体"/>
          <w:b/>
          <w:bCs/>
        </w:rPr>
      </w:pPr>
    </w:p>
    <w:p w14:paraId="0B5F93B8">
      <w:pPr>
        <w:spacing w:line="360" w:lineRule="auto"/>
        <w:jc w:val="center"/>
        <w:outlineLvl w:val="1"/>
        <w:rPr>
          <w:rFonts w:ascii="宋体" w:hAnsi="宋体" w:cs="宋体"/>
          <w:b/>
          <w:bCs/>
        </w:rPr>
      </w:pPr>
    </w:p>
    <w:p w14:paraId="7C8C578A">
      <w:pPr>
        <w:pStyle w:val="2"/>
      </w:pPr>
    </w:p>
    <w:p w14:paraId="64E12DDC">
      <w:pPr>
        <w:pStyle w:val="6"/>
        <w:ind w:left="420" w:hanging="420"/>
      </w:pPr>
    </w:p>
    <w:p w14:paraId="7E01F7D2">
      <w:pPr>
        <w:pStyle w:val="6"/>
        <w:ind w:left="420" w:hanging="420"/>
      </w:pPr>
    </w:p>
    <w:p w14:paraId="5D72109A">
      <w:pPr>
        <w:pStyle w:val="6"/>
        <w:ind w:left="420" w:hanging="420"/>
      </w:pPr>
    </w:p>
    <w:p w14:paraId="556843DF">
      <w:pPr>
        <w:pStyle w:val="6"/>
        <w:ind w:left="420" w:hanging="420"/>
      </w:pPr>
    </w:p>
    <w:p w14:paraId="63083C57">
      <w:pPr>
        <w:spacing w:line="360" w:lineRule="auto"/>
        <w:jc w:val="center"/>
        <w:outlineLvl w:val="1"/>
        <w:rPr>
          <w:rFonts w:ascii="宋体" w:hAnsi="宋体" w:cs="宋体"/>
          <w:b/>
          <w:bCs/>
          <w:sz w:val="28"/>
          <w:szCs w:val="28"/>
        </w:rPr>
      </w:pPr>
      <w:r>
        <w:rPr>
          <w:rFonts w:hint="eastAsia" w:ascii="宋体" w:hAnsi="宋体" w:cs="宋体"/>
          <w:b/>
          <w:bCs/>
          <w:sz w:val="28"/>
          <w:szCs w:val="28"/>
        </w:rPr>
        <w:t>评标办法前附表</w:t>
      </w:r>
      <w:bookmarkEnd w:id="306"/>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5"/>
        <w:gridCol w:w="2407"/>
        <w:gridCol w:w="6416"/>
      </w:tblGrid>
      <w:tr w14:paraId="6E3C06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1" w:hRule="atLeast"/>
          <w:jc w:val="center"/>
        </w:trPr>
        <w:tc>
          <w:tcPr>
            <w:tcW w:w="635" w:type="dxa"/>
            <w:tcBorders>
              <w:top w:val="single" w:color="auto" w:sz="4" w:space="0"/>
              <w:bottom w:val="single" w:color="auto" w:sz="4" w:space="0"/>
              <w:right w:val="single" w:color="auto" w:sz="4" w:space="0"/>
            </w:tcBorders>
            <w:vAlign w:val="center"/>
          </w:tcPr>
          <w:p w14:paraId="06949C36">
            <w:pPr>
              <w:spacing w:before="100" w:beforeAutospacing="1" w:after="100" w:afterAutospacing="1" w:line="360" w:lineRule="auto"/>
              <w:jc w:val="center"/>
              <w:rPr>
                <w:rFonts w:ascii="宋体" w:hAnsi="宋体" w:cs="宋体"/>
              </w:rPr>
            </w:pPr>
            <w:r>
              <w:rPr>
                <w:rFonts w:hint="eastAsia" w:ascii="宋体" w:hAnsi="宋体" w:cs="宋体"/>
              </w:rPr>
              <w:t>评审内容</w:t>
            </w:r>
          </w:p>
        </w:tc>
        <w:tc>
          <w:tcPr>
            <w:tcW w:w="2407" w:type="dxa"/>
            <w:tcBorders>
              <w:top w:val="single" w:color="auto" w:sz="4" w:space="0"/>
              <w:left w:val="single" w:color="auto" w:sz="4" w:space="0"/>
              <w:bottom w:val="single" w:color="auto" w:sz="4" w:space="0"/>
              <w:right w:val="single" w:color="auto" w:sz="4" w:space="0"/>
            </w:tcBorders>
            <w:vAlign w:val="center"/>
          </w:tcPr>
          <w:p w14:paraId="57782C93">
            <w:pPr>
              <w:spacing w:before="100" w:beforeAutospacing="1" w:after="100" w:afterAutospacing="1" w:line="360" w:lineRule="auto"/>
              <w:jc w:val="center"/>
              <w:rPr>
                <w:rFonts w:ascii="宋体" w:hAnsi="宋体" w:cs="宋体"/>
              </w:rPr>
            </w:pPr>
            <w:r>
              <w:rPr>
                <w:rFonts w:hint="eastAsia" w:ascii="宋体" w:hAnsi="宋体" w:cs="宋体"/>
              </w:rPr>
              <w:t>评审因素</w:t>
            </w:r>
          </w:p>
        </w:tc>
        <w:tc>
          <w:tcPr>
            <w:tcW w:w="6416" w:type="dxa"/>
            <w:tcBorders>
              <w:top w:val="single" w:color="auto" w:sz="4" w:space="0"/>
              <w:left w:val="single" w:color="auto" w:sz="4" w:space="0"/>
              <w:bottom w:val="single" w:color="auto" w:sz="4" w:space="0"/>
            </w:tcBorders>
            <w:vAlign w:val="center"/>
          </w:tcPr>
          <w:p w14:paraId="5EA10AEC">
            <w:pPr>
              <w:spacing w:before="100" w:beforeAutospacing="1" w:after="100" w:afterAutospacing="1" w:line="360" w:lineRule="auto"/>
              <w:jc w:val="center"/>
              <w:rPr>
                <w:rFonts w:ascii="宋体" w:hAnsi="宋体" w:cs="宋体"/>
              </w:rPr>
            </w:pPr>
            <w:r>
              <w:rPr>
                <w:rFonts w:hint="eastAsia" w:ascii="宋体" w:hAnsi="宋体" w:cs="宋体"/>
              </w:rPr>
              <w:t>评审标准</w:t>
            </w:r>
          </w:p>
        </w:tc>
      </w:tr>
      <w:tr w14:paraId="0BD944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9" w:hRule="atLeast"/>
          <w:jc w:val="center"/>
        </w:trPr>
        <w:tc>
          <w:tcPr>
            <w:tcW w:w="635" w:type="dxa"/>
            <w:vMerge w:val="restart"/>
            <w:tcBorders>
              <w:top w:val="single" w:color="auto" w:sz="4" w:space="0"/>
              <w:right w:val="single" w:color="auto" w:sz="4" w:space="0"/>
            </w:tcBorders>
            <w:vAlign w:val="center"/>
          </w:tcPr>
          <w:p w14:paraId="31DF14AA">
            <w:pPr>
              <w:spacing w:before="100" w:beforeAutospacing="1" w:after="100" w:afterAutospacing="1" w:line="360" w:lineRule="auto"/>
              <w:jc w:val="center"/>
              <w:rPr>
                <w:rFonts w:ascii="宋体" w:hAnsi="宋体" w:cs="宋体"/>
              </w:rPr>
            </w:pPr>
            <w:r>
              <w:rPr>
                <w:rFonts w:hint="eastAsia" w:ascii="宋体" w:hAnsi="宋体" w:cs="宋体"/>
              </w:rPr>
              <w:t>资格评审</w:t>
            </w:r>
          </w:p>
        </w:tc>
        <w:tc>
          <w:tcPr>
            <w:tcW w:w="2407" w:type="dxa"/>
            <w:tcBorders>
              <w:top w:val="single" w:color="auto" w:sz="4" w:space="0"/>
              <w:left w:val="single" w:color="auto" w:sz="4" w:space="0"/>
              <w:bottom w:val="single" w:color="auto" w:sz="4" w:space="0"/>
              <w:right w:val="single" w:color="auto" w:sz="4" w:space="0"/>
            </w:tcBorders>
            <w:vAlign w:val="center"/>
          </w:tcPr>
          <w:p w14:paraId="03ABCAB3">
            <w:pPr>
              <w:spacing w:before="100" w:beforeAutospacing="1" w:after="100" w:afterAutospacing="1" w:line="360" w:lineRule="auto"/>
              <w:jc w:val="center"/>
              <w:rPr>
                <w:rFonts w:ascii="宋体" w:hAnsi="宋体" w:cs="宋体"/>
              </w:rPr>
            </w:pPr>
            <w:r>
              <w:rPr>
                <w:rFonts w:hint="eastAsia" w:ascii="宋体" w:hAnsi="宋体" w:cs="宋体"/>
              </w:rPr>
              <w:t>营业执照或组织机构代码证</w:t>
            </w:r>
          </w:p>
        </w:tc>
        <w:tc>
          <w:tcPr>
            <w:tcW w:w="6416" w:type="dxa"/>
            <w:tcBorders>
              <w:top w:val="single" w:color="auto" w:sz="4" w:space="0"/>
              <w:left w:val="single" w:color="auto" w:sz="4" w:space="0"/>
              <w:bottom w:val="single" w:color="auto" w:sz="4" w:space="0"/>
            </w:tcBorders>
          </w:tcPr>
          <w:p w14:paraId="10C80182">
            <w:pPr>
              <w:spacing w:before="100" w:beforeAutospacing="1" w:after="100" w:afterAutospacing="1" w:line="360" w:lineRule="auto"/>
              <w:rPr>
                <w:rFonts w:ascii="宋体" w:hAnsi="宋体" w:cs="宋体"/>
              </w:rPr>
            </w:pPr>
            <w:r>
              <w:rPr>
                <w:rFonts w:hint="eastAsia" w:ascii="宋体" w:hAnsi="宋体" w:cs="宋体"/>
              </w:rPr>
              <w:t>具备有效的营业执照或事业单位法人资格证书原件复印件并加盖单位公章</w:t>
            </w:r>
          </w:p>
        </w:tc>
      </w:tr>
      <w:tr w14:paraId="67F22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635" w:type="dxa"/>
            <w:vMerge w:val="continue"/>
            <w:tcBorders>
              <w:right w:val="single" w:color="auto" w:sz="4" w:space="0"/>
            </w:tcBorders>
            <w:vAlign w:val="center"/>
          </w:tcPr>
          <w:p w14:paraId="0FDE4D9B">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05400D60">
            <w:pPr>
              <w:spacing w:before="100" w:beforeAutospacing="1" w:after="100" w:afterAutospacing="1" w:line="360" w:lineRule="auto"/>
              <w:jc w:val="center"/>
              <w:rPr>
                <w:rFonts w:ascii="宋体" w:hAnsi="宋体" w:cs="宋体"/>
              </w:rPr>
            </w:pPr>
            <w:r>
              <w:rPr>
                <w:rFonts w:hint="eastAsia" w:ascii="宋体" w:hAnsi="宋体" w:cs="宋体"/>
              </w:rPr>
              <w:t>资格条件</w:t>
            </w:r>
          </w:p>
        </w:tc>
        <w:tc>
          <w:tcPr>
            <w:tcW w:w="6416" w:type="dxa"/>
            <w:tcBorders>
              <w:top w:val="single" w:color="auto" w:sz="4" w:space="0"/>
              <w:left w:val="single" w:color="auto" w:sz="4" w:space="0"/>
              <w:bottom w:val="single" w:color="auto" w:sz="4" w:space="0"/>
            </w:tcBorders>
          </w:tcPr>
          <w:p w14:paraId="3945980E">
            <w:pPr>
              <w:spacing w:before="100" w:beforeAutospacing="1" w:after="100" w:afterAutospacing="1" w:line="360" w:lineRule="auto"/>
              <w:rPr>
                <w:rFonts w:ascii="宋体" w:hAnsi="宋体" w:cs="宋体"/>
              </w:rPr>
            </w:pPr>
            <w:r>
              <w:rPr>
                <w:rFonts w:hint="eastAsia" w:ascii="宋体" w:hAnsi="宋体" w:cs="宋体"/>
              </w:rPr>
              <w:t>符合招标公告投标人资格要求并提供材料扫描件或电子证照，应完整的体现出材料或电子证照全部内容。</w:t>
            </w:r>
          </w:p>
        </w:tc>
      </w:tr>
      <w:tr w14:paraId="4F7D80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635" w:type="dxa"/>
            <w:vMerge w:val="continue"/>
            <w:tcBorders>
              <w:right w:val="single" w:color="auto" w:sz="4" w:space="0"/>
            </w:tcBorders>
            <w:vAlign w:val="center"/>
          </w:tcPr>
          <w:p w14:paraId="6E6E69BE">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0957BE9D">
            <w:pPr>
              <w:spacing w:before="100" w:beforeAutospacing="1" w:after="100" w:afterAutospacing="1" w:line="360" w:lineRule="auto"/>
              <w:jc w:val="center"/>
              <w:rPr>
                <w:rFonts w:ascii="宋体" w:hAnsi="宋体" w:cs="宋体"/>
              </w:rPr>
            </w:pPr>
            <w:r>
              <w:rPr>
                <w:rFonts w:hint="eastAsia" w:ascii="宋体" w:hAnsi="宋体" w:cs="宋体"/>
              </w:rPr>
              <w:t>其他要求</w:t>
            </w:r>
          </w:p>
        </w:tc>
        <w:tc>
          <w:tcPr>
            <w:tcW w:w="6416" w:type="dxa"/>
            <w:tcBorders>
              <w:top w:val="single" w:color="auto" w:sz="4" w:space="0"/>
              <w:left w:val="single" w:color="auto" w:sz="4" w:space="0"/>
              <w:bottom w:val="single" w:color="auto" w:sz="4" w:space="0"/>
            </w:tcBorders>
            <w:vAlign w:val="center"/>
          </w:tcPr>
          <w:p w14:paraId="05041CFA">
            <w:pPr>
              <w:spacing w:before="100" w:beforeAutospacing="1" w:after="100" w:afterAutospacing="1" w:line="360" w:lineRule="auto"/>
              <w:rPr>
                <w:rFonts w:ascii="宋体" w:hAnsi="宋体" w:cs="宋体"/>
              </w:rPr>
            </w:pPr>
            <w:r>
              <w:rPr>
                <w:rFonts w:hint="eastAsia" w:ascii="宋体" w:hAnsi="宋体" w:cs="宋体"/>
              </w:rPr>
              <w:t>符合招标公告投标人资格要求中列明的其他要求</w:t>
            </w:r>
          </w:p>
        </w:tc>
      </w:tr>
      <w:tr w14:paraId="297FD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restart"/>
            <w:tcBorders>
              <w:top w:val="single" w:color="auto" w:sz="4" w:space="0"/>
              <w:right w:val="single" w:color="auto" w:sz="4" w:space="0"/>
            </w:tcBorders>
            <w:vAlign w:val="center"/>
          </w:tcPr>
          <w:p w14:paraId="12979D57">
            <w:pPr>
              <w:spacing w:line="360" w:lineRule="auto"/>
              <w:rPr>
                <w:rFonts w:ascii="宋体" w:hAnsi="宋体" w:cs="宋体"/>
              </w:rPr>
            </w:pPr>
            <w:r>
              <w:rPr>
                <w:rFonts w:hint="eastAsia" w:ascii="宋体" w:hAnsi="宋体" w:cs="宋体"/>
              </w:rPr>
              <w:t>符合性评审</w:t>
            </w:r>
          </w:p>
        </w:tc>
        <w:tc>
          <w:tcPr>
            <w:tcW w:w="2407" w:type="dxa"/>
            <w:tcBorders>
              <w:top w:val="single" w:color="auto" w:sz="4" w:space="0"/>
              <w:left w:val="single" w:color="auto" w:sz="4" w:space="0"/>
              <w:bottom w:val="single" w:color="auto" w:sz="4" w:space="0"/>
              <w:right w:val="single" w:color="auto" w:sz="4" w:space="0"/>
            </w:tcBorders>
            <w:vAlign w:val="center"/>
          </w:tcPr>
          <w:p w14:paraId="6700F38C">
            <w:pPr>
              <w:spacing w:before="100" w:beforeAutospacing="1" w:after="100" w:afterAutospacing="1" w:line="360" w:lineRule="auto"/>
              <w:jc w:val="center"/>
              <w:rPr>
                <w:rFonts w:ascii="宋体" w:hAnsi="宋体" w:cs="宋体"/>
              </w:rPr>
            </w:pPr>
            <w:r>
              <w:rPr>
                <w:rFonts w:hint="eastAsia" w:ascii="宋体" w:hAnsi="宋体" w:cs="宋体"/>
              </w:rPr>
              <w:t>投标人名称</w:t>
            </w:r>
          </w:p>
        </w:tc>
        <w:tc>
          <w:tcPr>
            <w:tcW w:w="6416" w:type="dxa"/>
            <w:tcBorders>
              <w:top w:val="single" w:color="auto" w:sz="4" w:space="0"/>
              <w:left w:val="single" w:color="auto" w:sz="4" w:space="0"/>
              <w:bottom w:val="single" w:color="auto" w:sz="4" w:space="0"/>
            </w:tcBorders>
          </w:tcPr>
          <w:p w14:paraId="55797E97">
            <w:pPr>
              <w:spacing w:before="100" w:beforeAutospacing="1" w:after="100" w:afterAutospacing="1" w:line="360" w:lineRule="auto"/>
              <w:rPr>
                <w:rFonts w:ascii="宋体" w:hAnsi="宋体" w:cs="宋体"/>
              </w:rPr>
            </w:pPr>
            <w:r>
              <w:rPr>
                <w:rFonts w:hint="eastAsia" w:ascii="宋体" w:hAnsi="宋体" w:cs="宋体"/>
              </w:rPr>
              <w:t>与营业执照或组织机构代码证、资质证书一致</w:t>
            </w:r>
          </w:p>
        </w:tc>
      </w:tr>
      <w:tr w14:paraId="4D0510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0CFDDCD3">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0152E9E8">
            <w:pPr>
              <w:spacing w:before="100" w:beforeAutospacing="1" w:after="100" w:afterAutospacing="1" w:line="360" w:lineRule="auto"/>
              <w:jc w:val="center"/>
              <w:rPr>
                <w:rFonts w:ascii="宋体" w:hAnsi="宋体" w:cs="宋体"/>
              </w:rPr>
            </w:pPr>
            <w:r>
              <w:rPr>
                <w:rFonts w:hint="eastAsia" w:ascii="宋体" w:hAnsi="宋体" w:cs="宋体"/>
              </w:rPr>
              <w:t>投标函及投标函附录</w:t>
            </w:r>
          </w:p>
        </w:tc>
        <w:tc>
          <w:tcPr>
            <w:tcW w:w="6416" w:type="dxa"/>
            <w:tcBorders>
              <w:top w:val="single" w:color="auto" w:sz="4" w:space="0"/>
              <w:left w:val="single" w:color="auto" w:sz="4" w:space="0"/>
              <w:bottom w:val="single" w:color="auto" w:sz="4" w:space="0"/>
            </w:tcBorders>
          </w:tcPr>
          <w:p w14:paraId="0219C547">
            <w:pPr>
              <w:spacing w:before="100" w:beforeAutospacing="1" w:after="100" w:afterAutospacing="1" w:line="360" w:lineRule="auto"/>
              <w:rPr>
                <w:rFonts w:ascii="宋体" w:hAnsi="宋体" w:cs="宋体"/>
              </w:rPr>
            </w:pPr>
            <w:r>
              <w:rPr>
                <w:rFonts w:hint="eastAsia" w:ascii="宋体" w:hAnsi="宋体" w:cs="宋体"/>
              </w:rPr>
              <w:t>符合格式要求</w:t>
            </w:r>
          </w:p>
        </w:tc>
      </w:tr>
      <w:tr w14:paraId="5FD20C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73CDC1C3">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5CCD78A7">
            <w:pPr>
              <w:spacing w:before="100" w:beforeAutospacing="1" w:after="100" w:afterAutospacing="1" w:line="360" w:lineRule="auto"/>
              <w:jc w:val="center"/>
              <w:rPr>
                <w:rFonts w:ascii="宋体" w:hAnsi="宋体" w:cs="宋体"/>
              </w:rPr>
            </w:pPr>
            <w:r>
              <w:rPr>
                <w:rFonts w:hint="eastAsia" w:ascii="宋体" w:hAnsi="宋体" w:cs="宋体"/>
              </w:rPr>
              <w:t>法定代表人身份证明书及授权委托书</w:t>
            </w:r>
          </w:p>
        </w:tc>
        <w:tc>
          <w:tcPr>
            <w:tcW w:w="6416" w:type="dxa"/>
            <w:tcBorders>
              <w:top w:val="single" w:color="auto" w:sz="4" w:space="0"/>
              <w:left w:val="single" w:color="auto" w:sz="4" w:space="0"/>
              <w:bottom w:val="single" w:color="auto" w:sz="4" w:space="0"/>
            </w:tcBorders>
          </w:tcPr>
          <w:p w14:paraId="6D3BA4B0">
            <w:pPr>
              <w:spacing w:before="100" w:beforeAutospacing="1" w:after="100" w:afterAutospacing="1" w:line="360" w:lineRule="auto"/>
              <w:rPr>
                <w:rFonts w:ascii="宋体" w:hAnsi="宋体" w:cs="宋体"/>
              </w:rPr>
            </w:pPr>
            <w:r>
              <w:rPr>
                <w:rFonts w:hint="eastAsia" w:ascii="宋体" w:hAnsi="宋体" w:cs="宋体"/>
              </w:rPr>
              <w:t>符合格式要求</w:t>
            </w:r>
          </w:p>
        </w:tc>
      </w:tr>
      <w:tr w14:paraId="66C13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33F815E0">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256B5BD0">
            <w:pPr>
              <w:spacing w:before="100" w:beforeAutospacing="1" w:after="100" w:afterAutospacing="1" w:line="360" w:lineRule="auto"/>
              <w:jc w:val="center"/>
              <w:rPr>
                <w:rFonts w:ascii="宋体" w:hAnsi="宋体" w:cs="宋体"/>
              </w:rPr>
            </w:pPr>
            <w:r>
              <w:rPr>
                <w:rFonts w:hint="eastAsia" w:ascii="宋体" w:hAnsi="宋体" w:cs="宋体"/>
              </w:rPr>
              <w:t>服务期限</w:t>
            </w:r>
          </w:p>
        </w:tc>
        <w:tc>
          <w:tcPr>
            <w:tcW w:w="6416" w:type="dxa"/>
            <w:tcBorders>
              <w:top w:val="single" w:color="auto" w:sz="4" w:space="0"/>
              <w:left w:val="single" w:color="auto" w:sz="4" w:space="0"/>
              <w:bottom w:val="single" w:color="auto" w:sz="4" w:space="0"/>
            </w:tcBorders>
          </w:tcPr>
          <w:p w14:paraId="46B56381">
            <w:pPr>
              <w:spacing w:before="100" w:beforeAutospacing="1" w:after="100" w:afterAutospacing="1" w:line="360" w:lineRule="auto"/>
              <w:rPr>
                <w:rFonts w:ascii="宋体" w:hAnsi="宋体" w:cs="宋体"/>
              </w:rPr>
            </w:pPr>
            <w:r>
              <w:rPr>
                <w:rFonts w:hint="eastAsia" w:ascii="宋体" w:hAnsi="宋体" w:cs="宋体"/>
              </w:rPr>
              <w:t>符合第二章“投标人须知前附表”第1.3.2项规定</w:t>
            </w:r>
          </w:p>
        </w:tc>
      </w:tr>
      <w:tr w14:paraId="3BC6C2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jc w:val="center"/>
        </w:trPr>
        <w:tc>
          <w:tcPr>
            <w:tcW w:w="635" w:type="dxa"/>
            <w:vMerge w:val="continue"/>
            <w:tcBorders>
              <w:right w:val="single" w:color="auto" w:sz="4" w:space="0"/>
            </w:tcBorders>
            <w:vAlign w:val="center"/>
          </w:tcPr>
          <w:p w14:paraId="6A90A600">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0BE8BAC5">
            <w:pPr>
              <w:spacing w:before="100" w:beforeAutospacing="1" w:after="100" w:afterAutospacing="1" w:line="360" w:lineRule="auto"/>
              <w:jc w:val="center"/>
              <w:rPr>
                <w:rFonts w:ascii="宋体" w:hAnsi="宋体" w:cs="宋体"/>
              </w:rPr>
            </w:pPr>
            <w:r>
              <w:rPr>
                <w:rFonts w:hint="eastAsia" w:ascii="宋体" w:hAnsi="宋体" w:cs="宋体"/>
              </w:rPr>
              <w:t>质量标准</w:t>
            </w:r>
          </w:p>
        </w:tc>
        <w:tc>
          <w:tcPr>
            <w:tcW w:w="6416" w:type="dxa"/>
            <w:tcBorders>
              <w:top w:val="single" w:color="auto" w:sz="4" w:space="0"/>
              <w:left w:val="single" w:color="auto" w:sz="4" w:space="0"/>
              <w:bottom w:val="single" w:color="auto" w:sz="4" w:space="0"/>
            </w:tcBorders>
          </w:tcPr>
          <w:p w14:paraId="64677E92">
            <w:pPr>
              <w:spacing w:before="100" w:beforeAutospacing="1" w:after="100" w:afterAutospacing="1" w:line="360" w:lineRule="auto"/>
              <w:rPr>
                <w:rFonts w:ascii="宋体" w:hAnsi="宋体" w:cs="宋体"/>
              </w:rPr>
            </w:pPr>
            <w:r>
              <w:rPr>
                <w:rFonts w:hint="eastAsia" w:ascii="宋体" w:hAnsi="宋体" w:cs="宋体"/>
              </w:rPr>
              <w:t>符合第二章“投标人须知前附表”第1.3.3项规定</w:t>
            </w:r>
          </w:p>
        </w:tc>
      </w:tr>
      <w:tr w14:paraId="378651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jc w:val="center"/>
        </w:trPr>
        <w:tc>
          <w:tcPr>
            <w:tcW w:w="635" w:type="dxa"/>
            <w:tcBorders>
              <w:right w:val="single" w:color="auto" w:sz="4" w:space="0"/>
            </w:tcBorders>
            <w:vAlign w:val="center"/>
          </w:tcPr>
          <w:p w14:paraId="6F5895F2">
            <w:pPr>
              <w:spacing w:line="360" w:lineRule="auto"/>
              <w:rPr>
                <w:rFonts w:ascii="宋体" w:hAnsi="宋体" w:cs="宋体"/>
              </w:rPr>
            </w:pPr>
          </w:p>
        </w:tc>
        <w:tc>
          <w:tcPr>
            <w:tcW w:w="2407" w:type="dxa"/>
            <w:tcBorders>
              <w:top w:val="single" w:color="auto" w:sz="4" w:space="0"/>
              <w:left w:val="single" w:color="auto" w:sz="4" w:space="0"/>
              <w:bottom w:val="single" w:color="auto" w:sz="4" w:space="0"/>
              <w:right w:val="single" w:color="auto" w:sz="4" w:space="0"/>
            </w:tcBorders>
            <w:vAlign w:val="center"/>
          </w:tcPr>
          <w:p w14:paraId="6FA45A42">
            <w:pPr>
              <w:spacing w:before="100" w:beforeAutospacing="1" w:after="100" w:afterAutospacing="1" w:line="360" w:lineRule="auto"/>
              <w:jc w:val="center"/>
              <w:rPr>
                <w:rFonts w:ascii="宋体" w:hAnsi="宋体" w:cs="宋体"/>
              </w:rPr>
            </w:pPr>
            <w:r>
              <w:rPr>
                <w:rFonts w:hint="eastAsia" w:ascii="宋体" w:hAnsi="宋体" w:cs="宋体"/>
              </w:rPr>
              <w:t>其他要求</w:t>
            </w:r>
          </w:p>
        </w:tc>
        <w:tc>
          <w:tcPr>
            <w:tcW w:w="6416" w:type="dxa"/>
            <w:tcBorders>
              <w:top w:val="single" w:color="auto" w:sz="4" w:space="0"/>
              <w:left w:val="single" w:color="auto" w:sz="4" w:space="0"/>
              <w:bottom w:val="single" w:color="auto" w:sz="4" w:space="0"/>
            </w:tcBorders>
          </w:tcPr>
          <w:p w14:paraId="2CDB9F00">
            <w:pPr>
              <w:spacing w:before="100" w:beforeAutospacing="1" w:after="100" w:afterAutospacing="1" w:line="360" w:lineRule="auto"/>
              <w:rPr>
                <w:rFonts w:ascii="宋体" w:hAnsi="宋体" w:cs="宋体"/>
              </w:rPr>
            </w:pPr>
            <w:r>
              <w:rPr>
                <w:rFonts w:hint="eastAsia" w:ascii="宋体" w:hAnsi="宋体" w:cs="宋体"/>
              </w:rPr>
              <w:t>符合法律、行政法规规定的其他条件或招标文件列明的其他实质性要求</w:t>
            </w:r>
          </w:p>
        </w:tc>
      </w:tr>
    </w:tbl>
    <w:p w14:paraId="3FBB6121">
      <w:pPr>
        <w:spacing w:after="120" w:line="360" w:lineRule="auto"/>
        <w:ind w:left="420" w:leftChars="200" w:firstLine="422" w:firstLineChars="200"/>
        <w:rPr>
          <w:rFonts w:ascii="宋体" w:hAnsi="宋体" w:cs="宋体"/>
          <w:b/>
        </w:rPr>
      </w:pPr>
      <w:bookmarkStart w:id="307" w:name="_Toc493081618"/>
    </w:p>
    <w:p w14:paraId="4F1604D3">
      <w:pPr>
        <w:spacing w:after="120" w:line="360" w:lineRule="auto"/>
        <w:ind w:left="420" w:leftChars="200" w:firstLine="422" w:firstLineChars="200"/>
        <w:rPr>
          <w:rFonts w:ascii="宋体" w:hAnsi="宋体" w:cs="宋体"/>
          <w:b/>
        </w:rPr>
      </w:pPr>
    </w:p>
    <w:p w14:paraId="63594DF2">
      <w:pPr>
        <w:spacing w:after="120" w:line="360" w:lineRule="auto"/>
        <w:ind w:left="420" w:leftChars="200" w:firstLine="422" w:firstLineChars="200"/>
        <w:rPr>
          <w:rFonts w:ascii="宋体" w:hAnsi="宋体" w:cs="宋体"/>
          <w:b/>
        </w:rPr>
      </w:pPr>
    </w:p>
    <w:p w14:paraId="21E0CD87">
      <w:pPr>
        <w:pStyle w:val="2"/>
      </w:pPr>
    </w:p>
    <w:p w14:paraId="18E0D6BC">
      <w:pPr>
        <w:pStyle w:val="6"/>
        <w:ind w:left="420" w:hanging="420"/>
      </w:pPr>
    </w:p>
    <w:p w14:paraId="76505965">
      <w:pPr>
        <w:pStyle w:val="6"/>
        <w:ind w:left="420" w:hanging="420"/>
      </w:pPr>
    </w:p>
    <w:p w14:paraId="59564131">
      <w:pPr>
        <w:pStyle w:val="6"/>
        <w:ind w:left="420" w:hanging="420"/>
      </w:pPr>
    </w:p>
    <w:p w14:paraId="4293C3DC">
      <w:pPr>
        <w:pStyle w:val="6"/>
        <w:ind w:left="420" w:hanging="420"/>
      </w:pPr>
    </w:p>
    <w:p w14:paraId="1B160885">
      <w:pPr>
        <w:pStyle w:val="6"/>
        <w:ind w:left="420" w:hanging="420"/>
      </w:pPr>
    </w:p>
    <w:p w14:paraId="522DFEBC">
      <w:pPr>
        <w:pStyle w:val="6"/>
        <w:ind w:left="420" w:hanging="420"/>
      </w:pPr>
    </w:p>
    <w:p w14:paraId="02194E2D">
      <w:pPr>
        <w:pStyle w:val="6"/>
        <w:ind w:left="420" w:hanging="420"/>
      </w:pPr>
    </w:p>
    <w:p w14:paraId="2BFEC7E0">
      <w:pPr>
        <w:pStyle w:val="6"/>
        <w:ind w:left="420" w:hanging="420"/>
      </w:pPr>
    </w:p>
    <w:bookmarkEnd w:id="307"/>
    <w:p w14:paraId="323E0D30">
      <w:pPr>
        <w:spacing w:line="360" w:lineRule="auto"/>
        <w:ind w:right="-10"/>
        <w:rPr>
          <w:rFonts w:ascii="宋体" w:hAnsi="宋体" w:cs="宋体"/>
          <w:b/>
          <w:bCs/>
          <w:sz w:val="28"/>
          <w:szCs w:val="28"/>
        </w:rPr>
      </w:pPr>
      <w:bookmarkStart w:id="308" w:name="_Toc363551777"/>
    </w:p>
    <w:p w14:paraId="510BF724">
      <w:pPr>
        <w:spacing w:line="360" w:lineRule="auto"/>
        <w:ind w:right="-10"/>
        <w:jc w:val="center"/>
        <w:rPr>
          <w:rFonts w:ascii="宋体" w:hAnsi="宋体" w:cs="宋体"/>
          <w:b/>
          <w:bCs/>
          <w:sz w:val="28"/>
          <w:szCs w:val="28"/>
        </w:rPr>
      </w:pPr>
      <w:r>
        <w:rPr>
          <w:rFonts w:hint="eastAsia" w:ascii="宋体" w:hAnsi="宋体" w:cs="宋体"/>
          <w:b/>
          <w:bCs/>
          <w:sz w:val="28"/>
          <w:szCs w:val="28"/>
        </w:rPr>
        <w:t>综合评审表</w:t>
      </w:r>
    </w:p>
    <w:tbl>
      <w:tblPr>
        <w:tblStyle w:val="16"/>
        <w:tblW w:w="106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137"/>
        <w:gridCol w:w="9004"/>
      </w:tblGrid>
      <w:tr w14:paraId="06ACE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71" w:type="dxa"/>
            <w:vAlign w:val="center"/>
          </w:tcPr>
          <w:p w14:paraId="6FE4F97B">
            <w:pPr>
              <w:spacing w:before="100" w:beforeAutospacing="1" w:after="100" w:afterAutospacing="1" w:line="360" w:lineRule="exact"/>
              <w:rPr>
                <w:rFonts w:ascii="宋体" w:hAnsi="宋体" w:cs="宋体"/>
                <w:bCs/>
              </w:rPr>
            </w:pPr>
            <w:r>
              <w:rPr>
                <w:rFonts w:hint="eastAsia" w:ascii="宋体" w:hAnsi="宋体" w:cs="宋体"/>
                <w:bCs/>
              </w:rPr>
              <w:t>序号</w:t>
            </w:r>
          </w:p>
        </w:tc>
        <w:tc>
          <w:tcPr>
            <w:tcW w:w="1137" w:type="dxa"/>
            <w:vAlign w:val="center"/>
          </w:tcPr>
          <w:p w14:paraId="77540C34">
            <w:pPr>
              <w:spacing w:before="100" w:beforeAutospacing="1" w:after="100" w:afterAutospacing="1" w:line="260" w:lineRule="exact"/>
              <w:rPr>
                <w:rFonts w:ascii="宋体" w:hAnsi="宋体" w:cs="宋体"/>
                <w:bCs/>
              </w:rPr>
            </w:pPr>
            <w:r>
              <w:rPr>
                <w:rFonts w:hint="eastAsia" w:ascii="宋体" w:hAnsi="宋体" w:cs="宋体"/>
                <w:bCs/>
              </w:rPr>
              <w:t>评审因素</w:t>
            </w:r>
          </w:p>
        </w:tc>
        <w:tc>
          <w:tcPr>
            <w:tcW w:w="9004" w:type="dxa"/>
            <w:vAlign w:val="center"/>
          </w:tcPr>
          <w:p w14:paraId="1E0408A8">
            <w:pPr>
              <w:spacing w:before="100" w:beforeAutospacing="1" w:after="100" w:afterAutospacing="1" w:line="360" w:lineRule="exact"/>
              <w:jc w:val="center"/>
              <w:rPr>
                <w:rFonts w:ascii="宋体" w:hAnsi="宋体" w:cs="宋体"/>
                <w:bCs/>
              </w:rPr>
            </w:pPr>
            <w:r>
              <w:rPr>
                <w:rFonts w:hint="eastAsia" w:ascii="宋体" w:hAnsi="宋体" w:cs="宋体"/>
                <w:bCs/>
              </w:rPr>
              <w:t>评分标准</w:t>
            </w:r>
          </w:p>
        </w:tc>
      </w:tr>
      <w:tr w14:paraId="3AC309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06" w:hRule="atLeast"/>
          <w:jc w:val="center"/>
        </w:trPr>
        <w:tc>
          <w:tcPr>
            <w:tcW w:w="471" w:type="dxa"/>
            <w:vAlign w:val="center"/>
          </w:tcPr>
          <w:p w14:paraId="3BD71E0A">
            <w:pPr>
              <w:spacing w:before="100" w:beforeAutospacing="1" w:after="100" w:afterAutospacing="1" w:line="360" w:lineRule="exact"/>
              <w:rPr>
                <w:rFonts w:ascii="宋体" w:hAnsi="宋体" w:cs="宋体"/>
                <w:bCs/>
              </w:rPr>
            </w:pPr>
            <w:r>
              <w:rPr>
                <w:rFonts w:hint="eastAsia" w:ascii="宋体" w:hAnsi="宋体" w:cs="宋体"/>
                <w:bCs/>
              </w:rPr>
              <w:t>1</w:t>
            </w:r>
          </w:p>
        </w:tc>
        <w:tc>
          <w:tcPr>
            <w:tcW w:w="1137" w:type="dxa"/>
            <w:vAlign w:val="center"/>
          </w:tcPr>
          <w:p w14:paraId="1A3C0441">
            <w:pPr>
              <w:spacing w:line="360" w:lineRule="exact"/>
              <w:jc w:val="center"/>
              <w:rPr>
                <w:rFonts w:ascii="宋体" w:hAnsi="宋体" w:cs="宋体"/>
                <w:bCs/>
              </w:rPr>
            </w:pPr>
            <w:r>
              <w:rPr>
                <w:rFonts w:hint="eastAsia" w:ascii="宋体" w:hAnsi="宋体" w:cs="宋体"/>
                <w:bCs/>
              </w:rPr>
              <w:t>业绩</w:t>
            </w:r>
          </w:p>
          <w:p w14:paraId="58166E51">
            <w:pPr>
              <w:spacing w:line="360" w:lineRule="exact"/>
              <w:jc w:val="center"/>
              <w:rPr>
                <w:rFonts w:ascii="宋体" w:hAnsi="宋体" w:cs="宋体"/>
                <w:bCs/>
              </w:rPr>
            </w:pPr>
            <w:r>
              <w:rPr>
                <w:rFonts w:hint="eastAsia" w:ascii="宋体" w:hAnsi="宋体" w:cs="宋体"/>
                <w:bCs/>
              </w:rPr>
              <w:t>（</w:t>
            </w:r>
            <w:r>
              <w:rPr>
                <w:rFonts w:ascii="宋体" w:hAnsi="宋体" w:cs="宋体"/>
                <w:bCs/>
              </w:rPr>
              <w:t>15</w:t>
            </w:r>
            <w:r>
              <w:rPr>
                <w:rFonts w:hint="eastAsia" w:ascii="宋体" w:hAnsi="宋体" w:cs="宋体"/>
                <w:bCs/>
              </w:rPr>
              <w:t>分）</w:t>
            </w:r>
          </w:p>
        </w:tc>
        <w:tc>
          <w:tcPr>
            <w:tcW w:w="9004" w:type="dxa"/>
            <w:vAlign w:val="center"/>
          </w:tcPr>
          <w:p w14:paraId="0626AB23">
            <w:pPr>
              <w:spacing w:line="300" w:lineRule="exact"/>
              <w:rPr>
                <w:rFonts w:ascii="宋体" w:hAnsi="宋体" w:cs="宋体"/>
                <w:bCs/>
              </w:rPr>
            </w:pPr>
            <w:r>
              <w:rPr>
                <w:rFonts w:hint="eastAsia" w:ascii="宋体" w:hAnsi="宋体" w:cs="宋体"/>
                <w:bCs/>
              </w:rPr>
              <w:t>202</w:t>
            </w:r>
            <w:r>
              <w:rPr>
                <w:rFonts w:ascii="宋体" w:hAnsi="宋体" w:cs="宋体"/>
                <w:bCs/>
              </w:rPr>
              <w:t>3</w:t>
            </w:r>
            <w:r>
              <w:rPr>
                <w:rFonts w:hint="eastAsia" w:ascii="宋体" w:hAnsi="宋体" w:cs="宋体"/>
                <w:bCs/>
              </w:rPr>
              <w:t>年1月1日至今，律所承接过法律服务年度业绩的，有法律服务合同且服务期限三年及以上的得3分；有一年及以上的法律服务合同的，1个得1分；累计合同业绩最高得分不超过</w:t>
            </w:r>
            <w:r>
              <w:rPr>
                <w:rFonts w:ascii="宋体" w:hAnsi="宋体" w:cs="宋体"/>
                <w:bCs/>
              </w:rPr>
              <w:t>15</w:t>
            </w:r>
            <w:r>
              <w:rPr>
                <w:rFonts w:hint="eastAsia" w:ascii="宋体" w:hAnsi="宋体" w:cs="宋体"/>
                <w:bCs/>
              </w:rPr>
              <w:t>分，提供最多不超过5个业绩。</w:t>
            </w:r>
          </w:p>
          <w:p w14:paraId="2D74398C">
            <w:pPr>
              <w:spacing w:line="300" w:lineRule="exact"/>
              <w:rPr>
                <w:rFonts w:ascii="宋体" w:hAnsi="宋体" w:cs="宋体"/>
                <w:bCs/>
              </w:rPr>
            </w:pPr>
            <w:r>
              <w:rPr>
                <w:rFonts w:hint="eastAsia" w:ascii="宋体" w:hAnsi="宋体" w:cs="宋体"/>
                <w:bCs/>
              </w:rPr>
              <w:t>说明：根据响应文件中提供的合同（内容包含复议或诉讼服务）、服务期满后的履约评价进行评分，未提供或不符合以上条件不得分。</w:t>
            </w:r>
          </w:p>
        </w:tc>
      </w:tr>
      <w:tr w14:paraId="6D6C61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69" w:hRule="atLeast"/>
          <w:jc w:val="center"/>
        </w:trPr>
        <w:tc>
          <w:tcPr>
            <w:tcW w:w="471" w:type="dxa"/>
            <w:vAlign w:val="center"/>
          </w:tcPr>
          <w:p w14:paraId="61A9C67F">
            <w:pPr>
              <w:spacing w:before="100" w:beforeAutospacing="1" w:after="100" w:afterAutospacing="1" w:line="360" w:lineRule="exact"/>
              <w:rPr>
                <w:rFonts w:ascii="宋体" w:hAnsi="宋体" w:cs="宋体"/>
                <w:bCs/>
              </w:rPr>
            </w:pPr>
            <w:r>
              <w:rPr>
                <w:rFonts w:hint="eastAsia" w:ascii="宋体" w:hAnsi="宋体" w:cs="宋体"/>
                <w:bCs/>
              </w:rPr>
              <w:t>2</w:t>
            </w:r>
          </w:p>
        </w:tc>
        <w:tc>
          <w:tcPr>
            <w:tcW w:w="1137" w:type="dxa"/>
            <w:tcBorders>
              <w:top w:val="single" w:color="auto" w:sz="4" w:space="0"/>
            </w:tcBorders>
            <w:vAlign w:val="center"/>
          </w:tcPr>
          <w:p w14:paraId="5601BD15">
            <w:pPr>
              <w:spacing w:line="360" w:lineRule="exact"/>
              <w:jc w:val="center"/>
              <w:rPr>
                <w:rFonts w:ascii="宋体" w:hAnsi="宋体" w:cs="宋体"/>
                <w:bCs/>
              </w:rPr>
            </w:pPr>
            <w:r>
              <w:rPr>
                <w:rFonts w:hint="eastAsia" w:ascii="宋体" w:hAnsi="宋体" w:cs="宋体"/>
                <w:bCs/>
              </w:rPr>
              <w:t>项目负责人（</w:t>
            </w:r>
            <w:r>
              <w:rPr>
                <w:rFonts w:ascii="宋体" w:hAnsi="宋体" w:cs="宋体"/>
                <w:bCs/>
              </w:rPr>
              <w:t>15</w:t>
            </w:r>
            <w:r>
              <w:rPr>
                <w:rFonts w:hint="eastAsia" w:ascii="宋体" w:hAnsi="宋体" w:cs="宋体"/>
                <w:bCs/>
              </w:rPr>
              <w:t>分）</w:t>
            </w:r>
          </w:p>
        </w:tc>
        <w:tc>
          <w:tcPr>
            <w:tcW w:w="9004" w:type="dxa"/>
            <w:tcBorders>
              <w:top w:val="single" w:color="auto" w:sz="4" w:space="0"/>
              <w:bottom w:val="single" w:color="auto" w:sz="4" w:space="0"/>
            </w:tcBorders>
            <w:vAlign w:val="center"/>
          </w:tcPr>
          <w:p w14:paraId="6D153404">
            <w:pPr>
              <w:spacing w:line="360" w:lineRule="exact"/>
              <w:rPr>
                <w:rFonts w:ascii="宋体" w:hAnsi="宋体" w:cs="宋体"/>
                <w:bCs/>
              </w:rPr>
            </w:pPr>
            <w:r>
              <w:rPr>
                <w:rFonts w:hint="eastAsia" w:ascii="宋体" w:hAnsi="宋体" w:cs="宋体"/>
                <w:bCs/>
              </w:rPr>
              <w:t>1.拟派项目负责人取得律师执业资格证书年限满3年的，得5分；取得律师执业资格证书年限满6年的，得10分，不满3年得0分；</w:t>
            </w:r>
          </w:p>
          <w:p w14:paraId="346CCDBB">
            <w:pPr>
              <w:spacing w:line="360" w:lineRule="exact"/>
              <w:rPr>
                <w:rFonts w:ascii="宋体" w:hAnsi="宋体" w:cs="宋体"/>
                <w:bCs/>
              </w:rPr>
            </w:pPr>
            <w:r>
              <w:rPr>
                <w:rFonts w:hint="eastAsia" w:ascii="宋体" w:hAnsi="宋体" w:cs="宋体"/>
                <w:bCs/>
              </w:rPr>
              <w:t>2.拟派项目负责人自2023年1月1日以来（以债券发行公告日为准），每增加一期公司债或者协会产品的法律服务业绩，得1分，满分5分。</w:t>
            </w:r>
          </w:p>
          <w:p w14:paraId="029B6DAC">
            <w:pPr>
              <w:spacing w:line="360" w:lineRule="exact"/>
              <w:rPr>
                <w:rFonts w:ascii="宋体" w:hAnsi="宋体" w:cs="宋体"/>
                <w:bCs/>
              </w:rPr>
            </w:pPr>
            <w:r>
              <w:rPr>
                <w:rFonts w:hint="eastAsia" w:ascii="宋体" w:hAnsi="宋体" w:cs="宋体"/>
                <w:bCs/>
              </w:rPr>
              <w:t>注：需提供经办人工作履历表、执业资格证书，业绩证明材料募集说明书或其他发债材料中的经办人律师签字页等，须体现业绩要求所需的发债名称等内容要素；业绩证明材料中无法反映所需信息的，可提供甲方出具的有效证明材料（证明材料需盖章，公章或合同章或部门章均可）。</w:t>
            </w:r>
          </w:p>
        </w:tc>
      </w:tr>
      <w:tr w14:paraId="7CE32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471" w:type="dxa"/>
            <w:vAlign w:val="center"/>
          </w:tcPr>
          <w:p w14:paraId="38147CA5">
            <w:pPr>
              <w:spacing w:before="100" w:beforeAutospacing="1" w:after="100" w:afterAutospacing="1" w:line="360" w:lineRule="exact"/>
              <w:rPr>
                <w:rFonts w:ascii="宋体" w:hAnsi="宋体" w:cs="宋体"/>
                <w:bCs/>
              </w:rPr>
            </w:pPr>
            <w:r>
              <w:rPr>
                <w:rFonts w:hint="eastAsia" w:ascii="宋体" w:hAnsi="宋体" w:cs="宋体"/>
                <w:bCs/>
              </w:rPr>
              <w:t>3</w:t>
            </w:r>
          </w:p>
        </w:tc>
        <w:tc>
          <w:tcPr>
            <w:tcW w:w="1137" w:type="dxa"/>
            <w:tcBorders>
              <w:top w:val="single" w:color="auto" w:sz="4" w:space="0"/>
            </w:tcBorders>
            <w:vAlign w:val="center"/>
          </w:tcPr>
          <w:p w14:paraId="712BB6EA">
            <w:pPr>
              <w:spacing w:line="360" w:lineRule="exact"/>
              <w:jc w:val="center"/>
              <w:rPr>
                <w:rFonts w:ascii="宋体" w:hAnsi="宋体" w:cs="宋体"/>
                <w:bCs/>
              </w:rPr>
            </w:pPr>
            <w:r>
              <w:rPr>
                <w:rFonts w:hint="eastAsia" w:ascii="宋体" w:hAnsi="宋体" w:cs="宋体"/>
                <w:bCs/>
              </w:rPr>
              <w:t>规范经营</w:t>
            </w:r>
          </w:p>
          <w:p w14:paraId="376E651E">
            <w:pPr>
              <w:spacing w:line="360" w:lineRule="exact"/>
              <w:jc w:val="center"/>
              <w:rPr>
                <w:rFonts w:ascii="宋体" w:hAnsi="宋体" w:cs="宋体"/>
                <w:bCs/>
              </w:rPr>
            </w:pPr>
            <w:r>
              <w:rPr>
                <w:rFonts w:hint="eastAsia" w:ascii="宋体" w:hAnsi="宋体" w:cs="宋体"/>
                <w:bCs/>
              </w:rPr>
              <w:t>（10分）</w:t>
            </w:r>
          </w:p>
        </w:tc>
        <w:tc>
          <w:tcPr>
            <w:tcW w:w="9004" w:type="dxa"/>
            <w:tcBorders>
              <w:top w:val="single" w:color="auto" w:sz="4" w:space="0"/>
              <w:bottom w:val="single" w:color="auto" w:sz="4" w:space="0"/>
            </w:tcBorders>
            <w:vAlign w:val="center"/>
          </w:tcPr>
          <w:p w14:paraId="742936F0">
            <w:pPr>
              <w:spacing w:line="360" w:lineRule="exact"/>
              <w:rPr>
                <w:rFonts w:ascii="宋体" w:hAnsi="宋体" w:cs="宋体"/>
                <w:bCs/>
              </w:rPr>
            </w:pPr>
            <w:r>
              <w:rPr>
                <w:rFonts w:ascii="宋体" w:hAnsi="宋体" w:cs="宋体"/>
                <w:bCs/>
              </w:rPr>
              <w:t>2022年1月1日至今，律所无违法违规记录且本单位有承诺确认无违法违规的得10分；有违法违规记录的，每案件扣2分，扣完为止。</w:t>
            </w:r>
          </w:p>
          <w:p w14:paraId="431E7E96">
            <w:pPr>
              <w:spacing w:line="360" w:lineRule="exact"/>
              <w:rPr>
                <w:rFonts w:ascii="宋体" w:hAnsi="宋体" w:cs="宋体"/>
                <w:bCs/>
              </w:rPr>
            </w:pPr>
            <w:r>
              <w:rPr>
                <w:rFonts w:ascii="宋体" w:hAnsi="宋体" w:cs="宋体"/>
                <w:bCs/>
              </w:rPr>
              <w:t>说明：响应文件中提供无违法违规记录承诺。</w:t>
            </w:r>
          </w:p>
        </w:tc>
      </w:tr>
      <w:tr w14:paraId="70D51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471" w:type="dxa"/>
            <w:vAlign w:val="center"/>
          </w:tcPr>
          <w:p w14:paraId="7C5C2276">
            <w:pPr>
              <w:spacing w:before="100" w:beforeAutospacing="1" w:after="100" w:afterAutospacing="1" w:line="360" w:lineRule="exact"/>
              <w:rPr>
                <w:rFonts w:ascii="宋体" w:hAnsi="宋体" w:cs="宋体"/>
                <w:bCs/>
              </w:rPr>
            </w:pPr>
            <w:r>
              <w:rPr>
                <w:rFonts w:hint="eastAsia" w:ascii="宋体" w:hAnsi="宋体" w:cs="宋体"/>
                <w:bCs/>
              </w:rPr>
              <w:t>4</w:t>
            </w:r>
          </w:p>
        </w:tc>
        <w:tc>
          <w:tcPr>
            <w:tcW w:w="1137" w:type="dxa"/>
            <w:tcBorders>
              <w:top w:val="single" w:color="auto" w:sz="4" w:space="0"/>
            </w:tcBorders>
            <w:vAlign w:val="center"/>
          </w:tcPr>
          <w:p w14:paraId="3E80BEF3">
            <w:pPr>
              <w:spacing w:line="360" w:lineRule="exact"/>
              <w:jc w:val="center"/>
              <w:rPr>
                <w:rFonts w:ascii="宋体" w:hAnsi="宋体" w:cs="宋体"/>
                <w:bCs/>
              </w:rPr>
            </w:pPr>
            <w:r>
              <w:rPr>
                <w:rFonts w:hint="eastAsia" w:ascii="宋体" w:hAnsi="宋体" w:cs="宋体"/>
                <w:bCs/>
              </w:rPr>
              <w:t>律所荣誉</w:t>
            </w:r>
          </w:p>
          <w:p w14:paraId="3A067914">
            <w:pPr>
              <w:spacing w:line="360" w:lineRule="exact"/>
              <w:jc w:val="center"/>
              <w:rPr>
                <w:rFonts w:ascii="宋体" w:hAnsi="宋体" w:cs="宋体"/>
                <w:bCs/>
              </w:rPr>
            </w:pPr>
            <w:r>
              <w:rPr>
                <w:rFonts w:hint="eastAsia" w:ascii="宋体" w:hAnsi="宋体" w:cs="宋体"/>
                <w:bCs/>
              </w:rPr>
              <w:t>（10分）</w:t>
            </w:r>
          </w:p>
        </w:tc>
        <w:tc>
          <w:tcPr>
            <w:tcW w:w="9004" w:type="dxa"/>
            <w:tcBorders>
              <w:top w:val="single" w:color="auto" w:sz="4" w:space="0"/>
              <w:bottom w:val="single" w:color="auto" w:sz="4" w:space="0"/>
            </w:tcBorders>
            <w:vAlign w:val="center"/>
          </w:tcPr>
          <w:p w14:paraId="0871D49C">
            <w:pPr>
              <w:spacing w:line="360" w:lineRule="exact"/>
              <w:rPr>
                <w:rFonts w:ascii="宋体" w:hAnsi="宋体" w:cs="宋体"/>
                <w:bCs/>
              </w:rPr>
            </w:pPr>
            <w:r>
              <w:rPr>
                <w:rFonts w:hint="eastAsia" w:ascii="宋体" w:hAnsi="宋体" w:cs="宋体"/>
                <w:bCs/>
              </w:rPr>
              <w:t>202</w:t>
            </w:r>
            <w:r>
              <w:rPr>
                <w:rFonts w:ascii="宋体" w:hAnsi="宋体" w:cs="宋体"/>
                <w:bCs/>
              </w:rPr>
              <w:t>3</w:t>
            </w:r>
            <w:r>
              <w:rPr>
                <w:rFonts w:hint="eastAsia" w:ascii="宋体" w:hAnsi="宋体" w:cs="宋体"/>
                <w:bCs/>
              </w:rPr>
              <w:t>年1月1日至今，被评为全国优秀律师事务所的得</w:t>
            </w:r>
            <w:r>
              <w:rPr>
                <w:rFonts w:ascii="宋体" w:hAnsi="宋体" w:cs="宋体"/>
                <w:bCs/>
              </w:rPr>
              <w:t>10</w:t>
            </w:r>
            <w:r>
              <w:rPr>
                <w:rFonts w:hint="eastAsia" w:ascii="宋体" w:hAnsi="宋体" w:cs="宋体"/>
                <w:bCs/>
              </w:rPr>
              <w:t>分；被评为省级优秀律师事务所的得</w:t>
            </w:r>
            <w:r>
              <w:rPr>
                <w:rFonts w:ascii="宋体" w:hAnsi="宋体" w:cs="宋体"/>
                <w:bCs/>
              </w:rPr>
              <w:t>5</w:t>
            </w:r>
            <w:r>
              <w:rPr>
                <w:rFonts w:hint="eastAsia" w:ascii="宋体" w:hAnsi="宋体" w:cs="宋体"/>
                <w:bCs/>
              </w:rPr>
              <w:t>分；被设区市级评为优秀律师事务所的得1分。</w:t>
            </w:r>
          </w:p>
          <w:p w14:paraId="12C2AEA0">
            <w:pPr>
              <w:spacing w:line="360" w:lineRule="exact"/>
              <w:rPr>
                <w:rFonts w:ascii="宋体" w:hAnsi="宋体" w:cs="宋体"/>
                <w:bCs/>
              </w:rPr>
            </w:pPr>
            <w:r>
              <w:rPr>
                <w:rFonts w:hint="eastAsia" w:ascii="宋体" w:hAnsi="宋体" w:cs="宋体"/>
                <w:bCs/>
              </w:rPr>
              <w:t>说明：根据响应文件中提供的荣誉证明材料进行评分，未提供或不符合以上条件不得分。</w:t>
            </w:r>
          </w:p>
        </w:tc>
      </w:tr>
      <w:tr w14:paraId="3F52E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71" w:type="dxa"/>
            <w:vAlign w:val="center"/>
          </w:tcPr>
          <w:p w14:paraId="7A6B0031">
            <w:pPr>
              <w:spacing w:before="100" w:beforeAutospacing="1" w:after="100" w:afterAutospacing="1" w:line="360" w:lineRule="exact"/>
              <w:rPr>
                <w:rFonts w:ascii="宋体" w:hAnsi="宋体" w:cs="宋体"/>
                <w:bCs/>
              </w:rPr>
            </w:pPr>
            <w:r>
              <w:rPr>
                <w:rFonts w:hint="eastAsia" w:ascii="宋体" w:hAnsi="宋体" w:cs="宋体"/>
                <w:bCs/>
              </w:rPr>
              <w:t>5</w:t>
            </w:r>
          </w:p>
        </w:tc>
        <w:tc>
          <w:tcPr>
            <w:tcW w:w="1137" w:type="dxa"/>
            <w:tcBorders>
              <w:top w:val="single" w:color="auto" w:sz="4" w:space="0"/>
              <w:bottom w:val="single" w:color="auto" w:sz="4" w:space="0"/>
            </w:tcBorders>
            <w:vAlign w:val="center"/>
          </w:tcPr>
          <w:p w14:paraId="6BD39D01">
            <w:pPr>
              <w:spacing w:line="360" w:lineRule="exact"/>
              <w:jc w:val="center"/>
              <w:rPr>
                <w:rFonts w:ascii="宋体" w:hAnsi="宋体" w:cs="宋体"/>
                <w:bCs/>
              </w:rPr>
            </w:pPr>
            <w:r>
              <w:rPr>
                <w:rFonts w:hint="eastAsia" w:ascii="宋体" w:hAnsi="宋体" w:cs="宋体"/>
                <w:bCs/>
              </w:rPr>
              <w:t>服务方案（20分）</w:t>
            </w:r>
          </w:p>
        </w:tc>
        <w:tc>
          <w:tcPr>
            <w:tcW w:w="9004" w:type="dxa"/>
            <w:tcBorders>
              <w:top w:val="single" w:color="auto" w:sz="4" w:space="0"/>
              <w:bottom w:val="single" w:color="auto" w:sz="4" w:space="0"/>
            </w:tcBorders>
            <w:vAlign w:val="center"/>
          </w:tcPr>
          <w:p w14:paraId="76988160">
            <w:pPr>
              <w:widowControl/>
              <w:spacing w:line="360" w:lineRule="auto"/>
              <w:jc w:val="left"/>
              <w:rPr>
                <w:rFonts w:ascii="宋体" w:hAnsi="宋体" w:cs="宋体"/>
              </w:rPr>
            </w:pPr>
            <w:r>
              <w:rPr>
                <w:rFonts w:hint="eastAsia" w:ascii="宋体" w:hAnsi="宋体" w:cs="宋体"/>
              </w:rPr>
              <w:t>1.服务组织实施方案（5分）</w:t>
            </w:r>
          </w:p>
          <w:p w14:paraId="5569BE92">
            <w:pPr>
              <w:widowControl/>
              <w:spacing w:line="360" w:lineRule="auto"/>
              <w:jc w:val="left"/>
              <w:rPr>
                <w:rFonts w:ascii="宋体" w:hAnsi="宋体" w:cs="宋体"/>
              </w:rPr>
            </w:pPr>
            <w:r>
              <w:rPr>
                <w:rFonts w:hint="eastAsia" w:ascii="宋体" w:hAnsi="宋体" w:cs="宋体"/>
              </w:rPr>
              <w:t>评审依据：针对采购人可能涉及的法律服务、分析全面性、合理性，适用法律法规清晰性；针对不同类型法律服务、拍租有不同组织实施方案，组织实施方案可行性、合理性等。评审依据：</w:t>
            </w:r>
          </w:p>
          <w:p w14:paraId="5C673386">
            <w:pPr>
              <w:widowControl/>
              <w:spacing w:line="360" w:lineRule="auto"/>
              <w:jc w:val="left"/>
              <w:rPr>
                <w:rFonts w:ascii="宋体" w:hAnsi="宋体" w:cs="宋体"/>
              </w:rPr>
            </w:pPr>
            <w:r>
              <w:rPr>
                <w:rFonts w:hint="eastAsia" w:ascii="宋体" w:hAnsi="宋体" w:cs="宋体"/>
              </w:rPr>
              <w:t>（1）方案覆盖全面、要点突出、针对性强，内容完整翔实，表述清晰，有利于项目实施的，得5分；</w:t>
            </w:r>
          </w:p>
          <w:p w14:paraId="4CD96C38">
            <w:pPr>
              <w:widowControl/>
              <w:spacing w:line="360" w:lineRule="auto"/>
              <w:jc w:val="left"/>
              <w:rPr>
                <w:rFonts w:ascii="宋体" w:hAnsi="宋体" w:cs="宋体"/>
              </w:rPr>
            </w:pPr>
            <w:r>
              <w:rPr>
                <w:rFonts w:hint="eastAsia" w:ascii="宋体" w:hAnsi="宋体" w:cs="宋体"/>
              </w:rPr>
              <w:t>（2）方案有针对性，内容完整翔实，表述清晰，符合项目实际要求的，得3分；</w:t>
            </w:r>
          </w:p>
          <w:p w14:paraId="06762F55">
            <w:pPr>
              <w:widowControl/>
              <w:spacing w:line="360" w:lineRule="auto"/>
              <w:jc w:val="left"/>
              <w:rPr>
                <w:rFonts w:ascii="宋体" w:hAnsi="宋体" w:cs="宋体"/>
              </w:rPr>
            </w:pPr>
            <w:r>
              <w:rPr>
                <w:rFonts w:hint="eastAsia" w:ascii="宋体" w:hAnsi="宋体" w:cs="宋体"/>
              </w:rPr>
              <w:t>（3）方案覆盖不全面，要点突出不够明显，细节有待完善的，得1分；</w:t>
            </w:r>
          </w:p>
          <w:p w14:paraId="674F9561">
            <w:pPr>
              <w:widowControl/>
              <w:spacing w:line="360" w:lineRule="auto"/>
              <w:jc w:val="left"/>
              <w:rPr>
                <w:rFonts w:ascii="宋体" w:hAnsi="宋体" w:cs="宋体"/>
              </w:rPr>
            </w:pPr>
            <w:r>
              <w:rPr>
                <w:rFonts w:hint="eastAsia" w:ascii="宋体" w:hAnsi="宋体" w:cs="宋体"/>
              </w:rPr>
              <w:t>（4）未提供方案的得0分。</w:t>
            </w:r>
          </w:p>
          <w:p w14:paraId="4FD87B9D">
            <w:pPr>
              <w:widowControl/>
              <w:spacing w:line="360" w:lineRule="auto"/>
              <w:jc w:val="left"/>
              <w:rPr>
                <w:rFonts w:ascii="宋体" w:hAnsi="宋体" w:cs="宋体"/>
              </w:rPr>
            </w:pPr>
            <w:r>
              <w:rPr>
                <w:rFonts w:hint="eastAsia" w:ascii="宋体" w:hAnsi="宋体" w:cs="宋体"/>
              </w:rPr>
              <w:t>2.项目组人员分工、责任划定（5分）</w:t>
            </w:r>
          </w:p>
          <w:p w14:paraId="493E0143">
            <w:pPr>
              <w:widowControl/>
              <w:spacing w:line="360" w:lineRule="auto"/>
              <w:jc w:val="left"/>
              <w:rPr>
                <w:rFonts w:ascii="宋体" w:hAnsi="宋体" w:cs="宋体"/>
              </w:rPr>
            </w:pPr>
            <w:r>
              <w:rPr>
                <w:rFonts w:hint="eastAsia" w:ascii="宋体" w:hAnsi="宋体" w:cs="宋体"/>
              </w:rPr>
              <w:t>评审依据：方案中体现项目组人员分工明确、责任划定清晰，有利于项目的实施。评审依据：</w:t>
            </w:r>
          </w:p>
          <w:p w14:paraId="1F794831">
            <w:pPr>
              <w:widowControl/>
              <w:spacing w:line="360" w:lineRule="auto"/>
              <w:jc w:val="left"/>
              <w:rPr>
                <w:rFonts w:ascii="宋体" w:hAnsi="宋体" w:cs="宋体"/>
              </w:rPr>
            </w:pPr>
            <w:r>
              <w:rPr>
                <w:rFonts w:hint="eastAsia" w:ascii="宋体" w:hAnsi="宋体" w:cs="宋体"/>
              </w:rPr>
              <w:t>（1）方案覆盖全面、要点突出、针对性强，内容完整翔实，表述清晰，有利于项目实施的，得5分；</w:t>
            </w:r>
          </w:p>
          <w:p w14:paraId="723FB794">
            <w:pPr>
              <w:widowControl/>
              <w:spacing w:line="360" w:lineRule="auto"/>
              <w:jc w:val="left"/>
              <w:rPr>
                <w:rFonts w:ascii="宋体" w:hAnsi="宋体" w:cs="宋体"/>
              </w:rPr>
            </w:pPr>
            <w:r>
              <w:rPr>
                <w:rFonts w:hint="eastAsia" w:ascii="宋体" w:hAnsi="宋体" w:cs="宋体"/>
              </w:rPr>
              <w:t>（2）方案有针对性，内容完整翔实，表述清晰，符合项目实际要求的，得3分；</w:t>
            </w:r>
          </w:p>
          <w:p w14:paraId="3BB0CAD1">
            <w:pPr>
              <w:widowControl/>
              <w:spacing w:line="360" w:lineRule="auto"/>
              <w:jc w:val="left"/>
              <w:rPr>
                <w:rFonts w:ascii="宋体" w:hAnsi="宋体" w:cs="宋体"/>
              </w:rPr>
            </w:pPr>
            <w:r>
              <w:rPr>
                <w:rFonts w:hint="eastAsia" w:ascii="宋体" w:hAnsi="宋体" w:cs="宋体"/>
              </w:rPr>
              <w:t>（3）方案覆盖不全面，要点突出不够明显，细节有待完善的，得1分；</w:t>
            </w:r>
          </w:p>
          <w:p w14:paraId="76D7AFE2">
            <w:pPr>
              <w:widowControl/>
              <w:spacing w:line="360" w:lineRule="auto"/>
              <w:jc w:val="left"/>
              <w:rPr>
                <w:rFonts w:ascii="宋体" w:hAnsi="宋体" w:cs="宋体"/>
              </w:rPr>
            </w:pPr>
            <w:r>
              <w:rPr>
                <w:rFonts w:hint="eastAsia" w:ascii="宋体" w:hAnsi="宋体" w:cs="宋体"/>
              </w:rPr>
              <w:t>（4）未提供方案的得0分。</w:t>
            </w:r>
          </w:p>
          <w:p w14:paraId="5375EF5B">
            <w:pPr>
              <w:widowControl/>
              <w:spacing w:line="360" w:lineRule="auto"/>
              <w:jc w:val="left"/>
              <w:rPr>
                <w:rFonts w:ascii="宋体" w:hAnsi="宋体" w:cs="宋体"/>
              </w:rPr>
            </w:pPr>
            <w:r>
              <w:rPr>
                <w:rFonts w:hint="eastAsia" w:ascii="宋体" w:hAnsi="宋体" w:cs="宋体"/>
              </w:rPr>
              <w:t>3.法律服务、拍租程序及方法（5分）</w:t>
            </w:r>
          </w:p>
          <w:p w14:paraId="0738A99A">
            <w:pPr>
              <w:widowControl/>
              <w:spacing w:line="360" w:lineRule="auto"/>
              <w:jc w:val="left"/>
              <w:rPr>
                <w:rFonts w:ascii="宋体" w:hAnsi="宋体" w:cs="宋体"/>
              </w:rPr>
            </w:pPr>
            <w:r>
              <w:rPr>
                <w:rFonts w:hint="eastAsia" w:ascii="宋体" w:hAnsi="宋体" w:cs="宋体"/>
              </w:rPr>
              <w:t>评审依据：方案中体现法律服务程序完善详细，方法贴合项目情况。评估依据：</w:t>
            </w:r>
          </w:p>
          <w:p w14:paraId="2F9B2EB0">
            <w:pPr>
              <w:widowControl/>
              <w:spacing w:line="360" w:lineRule="auto"/>
              <w:jc w:val="left"/>
              <w:rPr>
                <w:rFonts w:ascii="宋体" w:hAnsi="宋体" w:cs="宋体"/>
              </w:rPr>
            </w:pPr>
            <w:r>
              <w:rPr>
                <w:rFonts w:hint="eastAsia" w:ascii="宋体" w:hAnsi="宋体" w:cs="宋体"/>
              </w:rPr>
              <w:t>（1）方案覆盖全面、要点突出、针对性强，内容完整翔实，表述清晰，有利于项目实施的，得5分；</w:t>
            </w:r>
          </w:p>
          <w:p w14:paraId="3C68E4A5">
            <w:pPr>
              <w:widowControl/>
              <w:spacing w:line="360" w:lineRule="auto"/>
              <w:jc w:val="left"/>
              <w:rPr>
                <w:rFonts w:ascii="宋体" w:hAnsi="宋体" w:cs="宋体"/>
              </w:rPr>
            </w:pPr>
            <w:r>
              <w:rPr>
                <w:rFonts w:hint="eastAsia" w:ascii="宋体" w:hAnsi="宋体" w:cs="宋体"/>
              </w:rPr>
              <w:t>（2）方案有针对性，内容完整翔实，表述清晰，符合项目实际要求的，得3分；</w:t>
            </w:r>
          </w:p>
          <w:p w14:paraId="7657170E">
            <w:pPr>
              <w:widowControl/>
              <w:spacing w:line="360" w:lineRule="auto"/>
              <w:jc w:val="left"/>
              <w:rPr>
                <w:rFonts w:ascii="宋体" w:hAnsi="宋体" w:cs="宋体"/>
              </w:rPr>
            </w:pPr>
            <w:r>
              <w:rPr>
                <w:rFonts w:hint="eastAsia" w:ascii="宋体" w:hAnsi="宋体" w:cs="宋体"/>
              </w:rPr>
              <w:t>（3）方案覆盖不全面，要点突出不够明显，细节有待完善的，得1分；</w:t>
            </w:r>
          </w:p>
          <w:p w14:paraId="5B85504A">
            <w:pPr>
              <w:widowControl/>
              <w:spacing w:line="360" w:lineRule="auto"/>
              <w:jc w:val="left"/>
              <w:rPr>
                <w:rFonts w:ascii="宋体" w:hAnsi="宋体" w:cs="宋体"/>
              </w:rPr>
            </w:pPr>
            <w:r>
              <w:rPr>
                <w:rFonts w:hint="eastAsia" w:ascii="宋体" w:hAnsi="宋体" w:cs="宋体"/>
              </w:rPr>
              <w:t>（4）未提供方案的得0分</w:t>
            </w:r>
          </w:p>
          <w:p w14:paraId="0EF32080">
            <w:pPr>
              <w:widowControl/>
              <w:spacing w:line="360" w:lineRule="auto"/>
              <w:jc w:val="left"/>
              <w:rPr>
                <w:rFonts w:ascii="宋体" w:hAnsi="宋体" w:cs="宋体"/>
              </w:rPr>
            </w:pPr>
            <w:r>
              <w:rPr>
                <w:rFonts w:hint="eastAsia" w:ascii="宋体" w:hAnsi="宋体" w:cs="宋体"/>
              </w:rPr>
              <w:t>4.服务方案难点、要点阐述（5分）</w:t>
            </w:r>
          </w:p>
          <w:p w14:paraId="5D3D293B">
            <w:pPr>
              <w:widowControl/>
              <w:spacing w:line="360" w:lineRule="auto"/>
              <w:jc w:val="left"/>
              <w:rPr>
                <w:rFonts w:ascii="宋体" w:hAnsi="宋体" w:cs="宋体"/>
              </w:rPr>
            </w:pPr>
            <w:r>
              <w:rPr>
                <w:rFonts w:hint="eastAsia" w:ascii="宋体" w:hAnsi="宋体" w:cs="宋体"/>
              </w:rPr>
              <w:t>评审依据：方案中体现本项目的难点及要点介绍，以及解决难点、要点问题的方法。评审依据：</w:t>
            </w:r>
          </w:p>
          <w:p w14:paraId="1D994674">
            <w:pPr>
              <w:widowControl/>
              <w:spacing w:line="360" w:lineRule="auto"/>
              <w:jc w:val="left"/>
              <w:rPr>
                <w:rFonts w:ascii="宋体" w:hAnsi="宋体" w:cs="宋体"/>
              </w:rPr>
            </w:pPr>
            <w:r>
              <w:rPr>
                <w:rFonts w:hint="eastAsia" w:ascii="宋体" w:hAnsi="宋体" w:cs="宋体"/>
              </w:rPr>
              <w:t>（1）方案覆盖全面、要点突出、针对性强，内容完整翔实，表述清晰，有利于项目实施的，得5分；</w:t>
            </w:r>
          </w:p>
          <w:p w14:paraId="7E885D74">
            <w:pPr>
              <w:widowControl/>
              <w:spacing w:line="360" w:lineRule="auto"/>
              <w:jc w:val="left"/>
              <w:rPr>
                <w:rFonts w:ascii="宋体" w:hAnsi="宋体" w:cs="宋体"/>
              </w:rPr>
            </w:pPr>
            <w:r>
              <w:rPr>
                <w:rFonts w:hint="eastAsia" w:ascii="宋体" w:hAnsi="宋体" w:cs="宋体"/>
              </w:rPr>
              <w:t>（2）方案有针对性，内容完整翔实，表述清晰，符合项目实际要求的，得3分；</w:t>
            </w:r>
          </w:p>
          <w:p w14:paraId="7C6892C6">
            <w:pPr>
              <w:widowControl/>
              <w:spacing w:line="360" w:lineRule="auto"/>
              <w:jc w:val="left"/>
              <w:rPr>
                <w:rFonts w:ascii="宋体" w:hAnsi="宋体" w:cs="宋体"/>
              </w:rPr>
            </w:pPr>
            <w:r>
              <w:rPr>
                <w:rFonts w:hint="eastAsia" w:ascii="宋体" w:hAnsi="宋体" w:cs="宋体"/>
              </w:rPr>
              <w:t>（3）方案覆盖不全面，要点突出不够明显，细节有待完善的，得1分；</w:t>
            </w:r>
          </w:p>
          <w:p w14:paraId="0AF0F821">
            <w:pPr>
              <w:widowControl/>
              <w:spacing w:line="360" w:lineRule="auto"/>
              <w:jc w:val="left"/>
              <w:rPr>
                <w:rFonts w:ascii="宋体" w:hAnsi="宋体" w:cs="宋体"/>
                <w:lang w:bidi="ar"/>
              </w:rPr>
            </w:pPr>
            <w:r>
              <w:rPr>
                <w:rFonts w:hint="eastAsia" w:ascii="宋体" w:hAnsi="宋体" w:cs="宋体"/>
              </w:rPr>
              <w:t>（4）未提供方案的得0分。</w:t>
            </w:r>
          </w:p>
        </w:tc>
      </w:tr>
      <w:tr w14:paraId="425C5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71" w:type="dxa"/>
            <w:vAlign w:val="center"/>
          </w:tcPr>
          <w:p w14:paraId="41E17E0B">
            <w:pPr>
              <w:spacing w:before="100" w:beforeAutospacing="1" w:after="100" w:afterAutospacing="1" w:line="360" w:lineRule="exact"/>
              <w:rPr>
                <w:rFonts w:ascii="宋体" w:hAnsi="宋体" w:cs="宋体"/>
                <w:bCs/>
              </w:rPr>
            </w:pPr>
            <w:r>
              <w:rPr>
                <w:rFonts w:hint="eastAsia" w:ascii="宋体" w:hAnsi="宋体" w:cs="宋体"/>
                <w:bCs/>
              </w:rPr>
              <w:t>6</w:t>
            </w:r>
          </w:p>
        </w:tc>
        <w:tc>
          <w:tcPr>
            <w:tcW w:w="1137" w:type="dxa"/>
            <w:tcBorders>
              <w:top w:val="single" w:color="auto" w:sz="4" w:space="0"/>
            </w:tcBorders>
            <w:vAlign w:val="center"/>
          </w:tcPr>
          <w:p w14:paraId="0F4D1452">
            <w:pPr>
              <w:spacing w:line="360" w:lineRule="exact"/>
              <w:jc w:val="center"/>
              <w:rPr>
                <w:rFonts w:ascii="宋体" w:hAnsi="宋体" w:cs="宋体"/>
                <w:bCs/>
              </w:rPr>
            </w:pPr>
            <w:r>
              <w:rPr>
                <w:rFonts w:hint="eastAsia" w:ascii="宋体" w:hAnsi="宋体" w:cs="宋体"/>
                <w:bCs/>
              </w:rPr>
              <w:t>项目报价（30分）</w:t>
            </w:r>
          </w:p>
        </w:tc>
        <w:tc>
          <w:tcPr>
            <w:tcW w:w="9004" w:type="dxa"/>
            <w:tcBorders>
              <w:top w:val="single" w:color="auto" w:sz="4" w:space="0"/>
            </w:tcBorders>
            <w:vAlign w:val="center"/>
          </w:tcPr>
          <w:p w14:paraId="0980A0DD">
            <w:pPr>
              <w:spacing w:line="360" w:lineRule="exact"/>
              <w:rPr>
                <w:rFonts w:ascii="宋体" w:hAnsi="宋体" w:cs="宋体"/>
              </w:rPr>
            </w:pPr>
            <w:r>
              <w:rPr>
                <w:rFonts w:hint="eastAsia" w:ascii="宋体" w:hAnsi="宋体" w:cs="宋体"/>
                <w:bCs/>
              </w:rPr>
              <w:t>价格分统一采用低价优先法，即满足招标文件要求最低的投标人的价格为基准价，其价格分为满分30分。其他投标人的价格分统一按照下列公式计算：报价得分＝（基准价/投标报价）×30％×100</w:t>
            </w:r>
          </w:p>
        </w:tc>
      </w:tr>
    </w:tbl>
    <w:p w14:paraId="727C6304">
      <w:pPr>
        <w:tabs>
          <w:tab w:val="left" w:pos="828"/>
          <w:tab w:val="left" w:pos="1908"/>
          <w:tab w:val="left" w:pos="4876"/>
        </w:tabs>
        <w:snapToGrid w:val="0"/>
        <w:rPr>
          <w:rFonts w:ascii="宋体" w:hAnsi="Calibri" w:cs="宋体"/>
          <w:b/>
          <w:bCs/>
          <w:sz w:val="24"/>
          <w:szCs w:val="24"/>
        </w:rPr>
      </w:pPr>
    </w:p>
    <w:p w14:paraId="3709411C">
      <w:pPr>
        <w:rPr>
          <w:rFonts w:ascii="宋体" w:hAnsi="宋体" w:cs="宋体"/>
          <w:b/>
        </w:rPr>
      </w:pPr>
    </w:p>
    <w:p w14:paraId="398E9936">
      <w:pPr>
        <w:rPr>
          <w:rFonts w:ascii="宋体" w:hAnsi="宋体" w:cs="宋体"/>
          <w:b/>
        </w:rPr>
      </w:pPr>
      <w:r>
        <w:rPr>
          <w:rFonts w:hint="eastAsia" w:ascii="宋体" w:hAnsi="宋体" w:cs="宋体"/>
          <w:b/>
        </w:rPr>
        <w:t>1. 评标方法</w:t>
      </w:r>
    </w:p>
    <w:p w14:paraId="0AAEFC1F">
      <w:pPr>
        <w:snapToGrid w:val="0"/>
        <w:spacing w:line="440" w:lineRule="exact"/>
        <w:ind w:firstLine="420" w:firstLineChars="200"/>
        <w:rPr>
          <w:rFonts w:ascii="宋体" w:hAnsi="宋体" w:cs="宋体"/>
        </w:rPr>
      </w:pPr>
      <w:r>
        <w:rPr>
          <w:rFonts w:hint="eastAsia" w:ascii="宋体" w:hAnsi="宋体" w:cs="宋体"/>
        </w:rPr>
        <w:t>1.1评标委员会依据本章评标标准规定对投标文件进行评审。</w:t>
      </w:r>
    </w:p>
    <w:p w14:paraId="389FA3B2">
      <w:pPr>
        <w:snapToGrid w:val="0"/>
        <w:spacing w:line="440" w:lineRule="exact"/>
        <w:ind w:firstLine="420" w:firstLineChars="200"/>
        <w:rPr>
          <w:rFonts w:ascii="宋体" w:hAnsi="宋体" w:cs="宋体"/>
        </w:rPr>
      </w:pPr>
      <w:r>
        <w:rPr>
          <w:rFonts w:hint="eastAsia" w:ascii="宋体" w:hAnsi="宋体" w:cs="宋体"/>
        </w:rPr>
        <w:t>1.2 投标人有以下情形之一的，其投标作否决其投标处理：</w:t>
      </w:r>
    </w:p>
    <w:p w14:paraId="6400B4A9">
      <w:pPr>
        <w:widowControl/>
        <w:spacing w:line="440" w:lineRule="exact"/>
        <w:rPr>
          <w:rFonts w:ascii="宋体" w:hAnsi="宋体" w:cs="宋体"/>
          <w:kern w:val="0"/>
        </w:rPr>
      </w:pPr>
      <w:r>
        <w:rPr>
          <w:rFonts w:hint="eastAsia" w:ascii="宋体" w:hAnsi="宋体" w:cs="宋体"/>
          <w:kern w:val="0"/>
        </w:rPr>
        <w:t xml:space="preserve">     详见《评标委员会否决其投标的条款》所列内容。</w:t>
      </w:r>
    </w:p>
    <w:p w14:paraId="08CE2F0B">
      <w:pPr>
        <w:spacing w:line="440" w:lineRule="exact"/>
        <w:ind w:firstLine="420"/>
        <w:rPr>
          <w:rFonts w:ascii="宋体" w:hAnsi="宋体" w:cs="宋体"/>
          <w:bCs/>
        </w:rPr>
      </w:pPr>
      <w:r>
        <w:rPr>
          <w:rFonts w:hint="eastAsia" w:ascii="宋体" w:hAnsi="宋体" w:cs="宋体"/>
          <w:bCs/>
        </w:rPr>
        <w:t>1.3评标委员会对满足招标文件实质性要求且通过初步评审的投标文件进行综合评审。</w:t>
      </w:r>
    </w:p>
    <w:p w14:paraId="5BB2E998">
      <w:pPr>
        <w:numPr>
          <w:ilvl w:val="0"/>
          <w:numId w:val="2"/>
        </w:numPr>
        <w:spacing w:line="440" w:lineRule="exact"/>
        <w:rPr>
          <w:rFonts w:ascii="宋体" w:hAnsi="宋体" w:cs="宋体"/>
          <w:bCs/>
        </w:rPr>
      </w:pPr>
      <w:r>
        <w:rPr>
          <w:rFonts w:hint="eastAsia" w:ascii="宋体" w:hAnsi="宋体" w:cs="宋体"/>
          <w:bCs/>
        </w:rPr>
        <w:t>综合评审</w:t>
      </w:r>
    </w:p>
    <w:p w14:paraId="6A9D44CA">
      <w:pPr>
        <w:spacing w:line="300" w:lineRule="auto"/>
        <w:ind w:firstLine="462" w:firstLineChars="220"/>
        <w:rPr>
          <w:rFonts w:ascii="宋体" w:hAnsi="宋体" w:cs="宋体"/>
          <w:bCs/>
        </w:rPr>
      </w:pPr>
      <w:r>
        <w:rPr>
          <w:rFonts w:hint="eastAsia" w:ascii="宋体" w:hAnsi="宋体" w:cs="宋体"/>
          <w:bCs/>
        </w:rPr>
        <w:t>初步评审结束后，评标委员会对所有通过初步评审的投标人，按综合评分表规定的标准进行独立打分。取所有评委打分的算术平均值作为投标人的最终得分，并按最终得分由高到低的顺序进行排序，得分最高的为第一中标候选人，以此类推。（若出现综合得分相同，则</w:t>
      </w:r>
      <w:r>
        <w:rPr>
          <w:rFonts w:ascii="宋体" w:hAnsi="宋体" w:cs="宋体"/>
          <w:bCs/>
        </w:rPr>
        <w:t>由评标委员会组长在评标委员会成员及现场监督人员监督下抽签确定名次</w:t>
      </w:r>
      <w:r>
        <w:rPr>
          <w:rFonts w:hint="eastAsia" w:ascii="宋体" w:hAnsi="宋体" w:cs="宋体"/>
          <w:bCs/>
        </w:rPr>
        <w:t>）。</w:t>
      </w:r>
    </w:p>
    <w:p w14:paraId="40538A62">
      <w:pPr>
        <w:snapToGrid w:val="0"/>
        <w:spacing w:line="440" w:lineRule="exact"/>
        <w:rPr>
          <w:rFonts w:ascii="宋体" w:hAnsi="宋体" w:cs="宋体"/>
          <w:b/>
        </w:rPr>
      </w:pPr>
      <w:r>
        <w:rPr>
          <w:rFonts w:hint="eastAsia" w:ascii="宋体" w:hAnsi="宋体" w:cs="宋体"/>
          <w:b/>
        </w:rPr>
        <w:t xml:space="preserve">    2.评价原则</w:t>
      </w:r>
    </w:p>
    <w:p w14:paraId="1CAF1354">
      <w:pPr>
        <w:snapToGrid w:val="0"/>
        <w:spacing w:line="440" w:lineRule="exact"/>
        <w:ind w:firstLine="420" w:firstLineChars="200"/>
        <w:rPr>
          <w:rFonts w:ascii="宋体" w:hAnsi="宋体" w:cs="宋体"/>
          <w:b/>
          <w:bCs/>
        </w:rPr>
      </w:pPr>
      <w:r>
        <w:rPr>
          <w:rFonts w:hint="eastAsia" w:ascii="宋体" w:hAnsi="宋体" w:cs="宋体"/>
        </w:rPr>
        <w:t>遵循公平、公正、科学、择优的原则。</w:t>
      </w:r>
    </w:p>
    <w:p w14:paraId="794B09B3">
      <w:pPr>
        <w:snapToGrid w:val="0"/>
        <w:spacing w:line="440" w:lineRule="exact"/>
        <w:rPr>
          <w:rFonts w:ascii="宋体" w:hAnsi="宋体" w:cs="宋体"/>
          <w:b/>
        </w:rPr>
      </w:pPr>
      <w:r>
        <w:rPr>
          <w:rFonts w:hint="eastAsia" w:ascii="宋体" w:hAnsi="宋体" w:cs="宋体"/>
          <w:b/>
        </w:rPr>
        <w:t xml:space="preserve">    3. 评标委员会组成及职责</w:t>
      </w:r>
    </w:p>
    <w:p w14:paraId="4AB79B90">
      <w:pPr>
        <w:snapToGrid w:val="0"/>
        <w:spacing w:line="440" w:lineRule="exact"/>
        <w:ind w:firstLine="409" w:firstLineChars="195"/>
        <w:rPr>
          <w:rFonts w:ascii="宋体" w:hAnsi="宋体" w:cs="宋体"/>
        </w:rPr>
      </w:pPr>
      <w:r>
        <w:rPr>
          <w:rFonts w:hint="eastAsia" w:ascii="宋体" w:hAnsi="宋体" w:cs="宋体"/>
        </w:rPr>
        <w:t>3.1评标委员会</w:t>
      </w:r>
    </w:p>
    <w:p w14:paraId="01074E66">
      <w:pPr>
        <w:snapToGrid w:val="0"/>
        <w:spacing w:line="440" w:lineRule="exact"/>
        <w:ind w:firstLine="420" w:firstLineChars="200"/>
        <w:rPr>
          <w:rFonts w:ascii="宋体" w:hAnsi="宋体" w:cs="宋体"/>
        </w:rPr>
      </w:pPr>
      <w:r>
        <w:rPr>
          <w:rFonts w:hint="eastAsia" w:ascii="宋体" w:hAnsi="宋体" w:cs="宋体"/>
        </w:rPr>
        <w:t>评标委员会由招标人依法组建，所有评标委员会成员推举产生评标委员会组长。</w:t>
      </w:r>
    </w:p>
    <w:p w14:paraId="70107C6F">
      <w:pPr>
        <w:adjustRightInd w:val="0"/>
        <w:snapToGrid w:val="0"/>
        <w:spacing w:line="440" w:lineRule="exact"/>
        <w:ind w:firstLine="411" w:firstLineChars="196"/>
        <w:rPr>
          <w:rFonts w:ascii="宋体" w:hAnsi="宋体" w:cs="宋体"/>
        </w:rPr>
      </w:pPr>
      <w:r>
        <w:rPr>
          <w:rFonts w:hint="eastAsia" w:ascii="宋体" w:hAnsi="宋体" w:cs="宋体"/>
        </w:rPr>
        <w:t>3.2 评标委员会的职责</w:t>
      </w:r>
    </w:p>
    <w:p w14:paraId="20AFEFE6">
      <w:pPr>
        <w:adjustRightInd w:val="0"/>
        <w:snapToGrid w:val="0"/>
        <w:spacing w:line="440" w:lineRule="exact"/>
        <w:ind w:firstLine="420" w:firstLineChars="200"/>
        <w:rPr>
          <w:rFonts w:ascii="宋体" w:hAnsi="宋体" w:cs="宋体"/>
        </w:rPr>
      </w:pPr>
      <w:r>
        <w:rPr>
          <w:rFonts w:hint="eastAsia" w:ascii="宋体" w:hAnsi="宋体" w:cs="宋体"/>
        </w:rPr>
        <w:t>评标委员会应当根据评标办法，对投标文件进行评审和比较，向招标人推荐中标候选人或根据招标人的授权直接确定中标人。各评委独立评审，提出评审意见，不受任何单位或者个人的干预。各评委对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291E927F">
      <w:pPr>
        <w:snapToGrid w:val="0"/>
        <w:spacing w:line="440" w:lineRule="exact"/>
        <w:rPr>
          <w:rFonts w:ascii="宋体" w:hAnsi="宋体" w:cs="宋体"/>
          <w:b/>
        </w:rPr>
      </w:pPr>
      <w:bookmarkStart w:id="309" w:name="_Toc338395644"/>
      <w:bookmarkStart w:id="310" w:name="_Toc335122769"/>
      <w:r>
        <w:rPr>
          <w:rFonts w:hint="eastAsia" w:ascii="宋体" w:hAnsi="宋体" w:cs="宋体"/>
          <w:b/>
        </w:rPr>
        <w:t xml:space="preserve">    4.评标程序</w:t>
      </w:r>
      <w:bookmarkEnd w:id="309"/>
      <w:bookmarkEnd w:id="310"/>
    </w:p>
    <w:p w14:paraId="49F2B7CE">
      <w:pPr>
        <w:snapToGrid w:val="0"/>
        <w:spacing w:line="440" w:lineRule="exact"/>
        <w:ind w:firstLine="420" w:firstLineChars="200"/>
        <w:rPr>
          <w:rFonts w:ascii="宋体" w:hAnsi="宋体" w:cs="宋体"/>
        </w:rPr>
      </w:pPr>
      <w:r>
        <w:rPr>
          <w:rFonts w:hint="eastAsia" w:ascii="宋体" w:hAnsi="宋体" w:cs="宋体"/>
        </w:rPr>
        <w:t>评标准备、初步评审（资格评审、符合性评审）、详细评审（综合评审），推荐中标候选人。</w:t>
      </w:r>
    </w:p>
    <w:p w14:paraId="57A4B3BD">
      <w:pPr>
        <w:snapToGrid w:val="0"/>
        <w:spacing w:line="440" w:lineRule="exact"/>
        <w:ind w:firstLine="308" w:firstLineChars="147"/>
        <w:rPr>
          <w:rFonts w:ascii="宋体" w:hAnsi="宋体" w:cs="宋体"/>
        </w:rPr>
      </w:pPr>
      <w:r>
        <w:rPr>
          <w:rFonts w:hint="eastAsia" w:ascii="宋体" w:hAnsi="宋体" w:cs="宋体"/>
        </w:rPr>
        <w:t xml:space="preserve"> 4.1评标准备</w:t>
      </w:r>
    </w:p>
    <w:p w14:paraId="75BE7D83">
      <w:pPr>
        <w:snapToGrid w:val="0"/>
        <w:spacing w:line="440" w:lineRule="exact"/>
        <w:ind w:firstLine="411" w:firstLineChars="196"/>
        <w:rPr>
          <w:rFonts w:ascii="宋体" w:hAnsi="宋体" w:cs="宋体"/>
        </w:rPr>
      </w:pPr>
      <w:r>
        <w:rPr>
          <w:rFonts w:hint="eastAsia" w:ascii="宋体" w:hAnsi="宋体" w:cs="宋体"/>
        </w:rPr>
        <w:t>评标委员会熟悉评标工作情况：</w:t>
      </w:r>
    </w:p>
    <w:p w14:paraId="5731C433">
      <w:pPr>
        <w:snapToGrid w:val="0"/>
        <w:spacing w:line="440" w:lineRule="exact"/>
        <w:ind w:firstLine="411" w:firstLineChars="196"/>
        <w:rPr>
          <w:rFonts w:ascii="宋体" w:hAnsi="宋体" w:cs="宋体"/>
        </w:rPr>
      </w:pPr>
      <w:r>
        <w:rPr>
          <w:rFonts w:hint="eastAsia" w:ascii="宋体" w:hAnsi="宋体" w:cs="宋体"/>
        </w:rPr>
        <w:t>（1）阅读、研究招标文件和相关评标资料，获取评标所需要的重要信息和数据，至少应了解和熟悉以下内容：招标的目标、招标项目的范围和性质、招标文件规定的主要技术要求、标准和商务条款。</w:t>
      </w:r>
    </w:p>
    <w:p w14:paraId="16E1BE26">
      <w:pPr>
        <w:snapToGrid w:val="0"/>
        <w:spacing w:line="440" w:lineRule="exact"/>
        <w:ind w:firstLine="411" w:firstLineChars="196"/>
        <w:rPr>
          <w:rFonts w:ascii="宋体" w:hAnsi="宋体" w:cs="宋体"/>
        </w:rPr>
      </w:pPr>
      <w:r>
        <w:rPr>
          <w:rFonts w:hint="eastAsia" w:ascii="宋体" w:hAnsi="宋体" w:cs="宋体"/>
        </w:rPr>
        <w:t>（2）熟悉招标文件规定的评标标准和评标方法及在评标过程中需要考虑的相关因素。</w:t>
      </w:r>
    </w:p>
    <w:p w14:paraId="0DA0297D">
      <w:pPr>
        <w:widowControl/>
        <w:spacing w:line="440" w:lineRule="atLeast"/>
        <w:ind w:firstLine="412"/>
        <w:rPr>
          <w:rFonts w:ascii="宋体" w:hAnsi="宋体" w:cs="宋体"/>
          <w:kern w:val="0"/>
        </w:rPr>
      </w:pPr>
      <w:r>
        <w:rPr>
          <w:rFonts w:hint="eastAsia" w:ascii="宋体" w:hAnsi="宋体" w:cs="宋体"/>
          <w:kern w:val="0"/>
        </w:rPr>
        <w:t>（3）核对评标工作用表。</w:t>
      </w:r>
    </w:p>
    <w:p w14:paraId="6EBAFD74">
      <w:pPr>
        <w:snapToGrid w:val="0"/>
        <w:spacing w:line="440" w:lineRule="exact"/>
        <w:ind w:firstLine="420"/>
        <w:rPr>
          <w:rFonts w:ascii="宋体" w:hAnsi="宋体" w:cs="宋体"/>
          <w:b/>
        </w:rPr>
      </w:pPr>
      <w:r>
        <w:rPr>
          <w:rFonts w:hint="eastAsia" w:ascii="宋体" w:hAnsi="宋体" w:cs="宋体"/>
          <w:b/>
        </w:rPr>
        <w:t>5.评审内容</w:t>
      </w:r>
    </w:p>
    <w:p w14:paraId="038E81BF">
      <w:pPr>
        <w:snapToGrid w:val="0"/>
        <w:spacing w:line="440" w:lineRule="exact"/>
        <w:ind w:firstLine="420"/>
        <w:rPr>
          <w:rFonts w:ascii="宋体" w:hAnsi="宋体" w:cs="宋体"/>
        </w:rPr>
      </w:pPr>
      <w:r>
        <w:rPr>
          <w:rFonts w:hint="eastAsia" w:ascii="宋体" w:hAnsi="宋体" w:cs="宋体"/>
        </w:rPr>
        <w:t>评标办法要求的所有资料复印件都要在投标文件中得到体现方为有效，否则将视为未按要求提供相关证件。</w:t>
      </w:r>
    </w:p>
    <w:p w14:paraId="38AAB1B8">
      <w:pPr>
        <w:snapToGrid w:val="0"/>
        <w:spacing w:line="440" w:lineRule="exact"/>
        <w:ind w:firstLine="411" w:firstLineChars="196"/>
        <w:rPr>
          <w:rFonts w:ascii="宋体" w:hAnsi="宋体" w:cs="宋体"/>
        </w:rPr>
      </w:pPr>
      <w:r>
        <w:rPr>
          <w:rFonts w:hint="eastAsia" w:ascii="宋体" w:hAnsi="宋体" w:cs="宋体"/>
        </w:rPr>
        <w:t xml:space="preserve">5.1初步评审 </w:t>
      </w:r>
    </w:p>
    <w:p w14:paraId="7DA31CA0">
      <w:pPr>
        <w:snapToGrid w:val="0"/>
        <w:spacing w:line="440" w:lineRule="exact"/>
        <w:ind w:firstLine="420" w:firstLineChars="200"/>
        <w:rPr>
          <w:rFonts w:ascii="宋体" w:hAnsi="宋体" w:cs="宋体"/>
        </w:rPr>
      </w:pPr>
      <w:r>
        <w:rPr>
          <w:rFonts w:hint="eastAsia" w:ascii="宋体" w:hAnsi="宋体" w:cs="宋体"/>
        </w:rPr>
        <w:t>形式评审、响应性评审和资格评审：评标委员会依据招标文件规定的标准进行评审，有一项不符合评审标准的，则按否决其投标处理。</w:t>
      </w:r>
    </w:p>
    <w:p w14:paraId="23B32BA8">
      <w:pPr>
        <w:snapToGrid w:val="0"/>
        <w:spacing w:line="440" w:lineRule="exact"/>
        <w:ind w:firstLine="420" w:firstLineChars="200"/>
        <w:rPr>
          <w:rFonts w:ascii="宋体" w:hAnsi="宋体" w:cs="宋体"/>
        </w:rPr>
      </w:pPr>
      <w:r>
        <w:rPr>
          <w:rFonts w:hint="eastAsia" w:ascii="宋体" w:hAnsi="宋体" w:cs="宋体"/>
        </w:rPr>
        <w:t>5.2详细评审</w:t>
      </w:r>
    </w:p>
    <w:p w14:paraId="19E73024">
      <w:pPr>
        <w:snapToGrid w:val="0"/>
        <w:spacing w:line="440" w:lineRule="exact"/>
        <w:ind w:firstLine="420" w:firstLineChars="200"/>
        <w:rPr>
          <w:rFonts w:ascii="宋体" w:hAnsi="宋体" w:cs="宋体"/>
        </w:rPr>
      </w:pPr>
      <w:r>
        <w:rPr>
          <w:rFonts w:hint="eastAsia" w:ascii="宋体" w:hAnsi="宋体" w:cs="宋体"/>
        </w:rPr>
        <w:t>5.2.1综合评审：见综合评审表</w:t>
      </w:r>
    </w:p>
    <w:p w14:paraId="22B4C13E">
      <w:pPr>
        <w:spacing w:line="360" w:lineRule="auto"/>
        <w:ind w:firstLine="420" w:firstLineChars="200"/>
        <w:outlineLvl w:val="3"/>
        <w:rPr>
          <w:rFonts w:ascii="宋体" w:hAnsi="宋体" w:cs="宋体"/>
        </w:rPr>
      </w:pPr>
      <w:bookmarkStart w:id="311" w:name="_Toc144974563"/>
      <w:bookmarkStart w:id="312" w:name="_Toc247085754"/>
      <w:bookmarkStart w:id="313" w:name="_Toc179632614"/>
      <w:bookmarkStart w:id="314" w:name="_Toc296602484"/>
      <w:bookmarkStart w:id="315" w:name="_Toc246996239"/>
      <w:bookmarkStart w:id="316" w:name="_Toc152042373"/>
      <w:bookmarkStart w:id="317" w:name="_Toc152045596"/>
      <w:bookmarkStart w:id="318" w:name="_Toc246996982"/>
      <w:r>
        <w:rPr>
          <w:rFonts w:hint="eastAsia" w:ascii="宋体" w:hAnsi="宋体" w:cs="宋体"/>
        </w:rPr>
        <w:t>5.3 投标文件的澄清</w:t>
      </w:r>
      <w:bookmarkEnd w:id="311"/>
      <w:r>
        <w:rPr>
          <w:rFonts w:hint="eastAsia" w:ascii="宋体" w:hAnsi="宋体" w:cs="宋体"/>
        </w:rPr>
        <w:t>和</w:t>
      </w:r>
      <w:bookmarkEnd w:id="312"/>
      <w:bookmarkEnd w:id="313"/>
      <w:bookmarkEnd w:id="314"/>
      <w:bookmarkEnd w:id="315"/>
      <w:bookmarkEnd w:id="316"/>
      <w:bookmarkEnd w:id="317"/>
      <w:bookmarkEnd w:id="318"/>
      <w:r>
        <w:rPr>
          <w:rFonts w:hint="eastAsia" w:ascii="宋体" w:hAnsi="宋体" w:cs="宋体"/>
        </w:rPr>
        <w:t>补正</w:t>
      </w:r>
    </w:p>
    <w:p w14:paraId="4F6C07F1">
      <w:pPr>
        <w:spacing w:line="360" w:lineRule="auto"/>
        <w:ind w:firstLine="420" w:firstLineChars="200"/>
        <w:outlineLvl w:val="4"/>
        <w:rPr>
          <w:rFonts w:ascii="宋体" w:hAnsi="宋体" w:cs="宋体"/>
          <w:bCs/>
        </w:rPr>
      </w:pPr>
      <w:r>
        <w:rPr>
          <w:rFonts w:hint="eastAsia" w:ascii="宋体" w:hAnsi="宋体" w:cs="宋体"/>
          <w:bCs/>
        </w:rPr>
        <w:t>5.3.1在评标过程中，评标委员会应以书面形式要求投标人对所提交的投标文件中不明确的内容进行书面澄清或说明，或者对细微偏差进行补正。评标委员会不接受投标人主动提出的澄清、说明或补正。</w:t>
      </w:r>
    </w:p>
    <w:p w14:paraId="36050C40">
      <w:pPr>
        <w:spacing w:line="360" w:lineRule="auto"/>
        <w:ind w:firstLine="420" w:firstLineChars="200"/>
        <w:outlineLvl w:val="4"/>
        <w:rPr>
          <w:rFonts w:ascii="宋体" w:hAnsi="宋体" w:cs="宋体"/>
          <w:bCs/>
        </w:rPr>
      </w:pPr>
      <w:r>
        <w:rPr>
          <w:rFonts w:hint="eastAsia" w:ascii="宋体" w:hAnsi="宋体" w:cs="宋体"/>
          <w:bCs/>
        </w:rPr>
        <w:t>5.3.2 澄清、说明和补正不得改变投标文件的实质性内容。投标人的书面澄清、说明和补正属于投标文件的组成部分。</w:t>
      </w:r>
    </w:p>
    <w:p w14:paraId="6C42772B">
      <w:pPr>
        <w:spacing w:line="360" w:lineRule="auto"/>
        <w:ind w:firstLine="420" w:firstLineChars="200"/>
        <w:outlineLvl w:val="4"/>
        <w:rPr>
          <w:rFonts w:ascii="宋体" w:hAnsi="宋体" w:cs="宋体"/>
          <w:bCs/>
        </w:rPr>
      </w:pPr>
      <w:r>
        <w:rPr>
          <w:rFonts w:hint="eastAsia" w:ascii="宋体" w:hAnsi="宋体" w:cs="宋体"/>
          <w:bCs/>
        </w:rPr>
        <w:t>5.3.3 评标委员会对投标人提交的澄清、说明或补正有疑问的，可以要求投标人进一步澄清、说明或补正，直至满足评标委员会的要求。</w:t>
      </w:r>
    </w:p>
    <w:p w14:paraId="147243EE">
      <w:pPr>
        <w:spacing w:line="360" w:lineRule="auto"/>
        <w:ind w:firstLine="420" w:firstLineChars="200"/>
        <w:outlineLvl w:val="3"/>
        <w:rPr>
          <w:rFonts w:ascii="宋体" w:hAnsi="宋体" w:cs="宋体"/>
          <w:bCs/>
        </w:rPr>
      </w:pPr>
      <w:bookmarkStart w:id="319" w:name="_Toc179632615"/>
      <w:bookmarkStart w:id="320" w:name="_Toc144974564"/>
      <w:bookmarkStart w:id="321" w:name="_Toc296602485"/>
      <w:bookmarkStart w:id="322" w:name="_Toc247085755"/>
      <w:bookmarkStart w:id="323" w:name="_Toc152042374"/>
      <w:bookmarkStart w:id="324" w:name="_Toc152045597"/>
      <w:bookmarkStart w:id="325" w:name="_Toc246996240"/>
      <w:bookmarkStart w:id="326" w:name="_Toc246996983"/>
      <w:r>
        <w:rPr>
          <w:rFonts w:hint="eastAsia" w:ascii="宋体" w:hAnsi="宋体" w:cs="宋体"/>
          <w:bCs/>
        </w:rPr>
        <w:t>5.4 评标结果</w:t>
      </w:r>
      <w:bookmarkEnd w:id="319"/>
      <w:bookmarkEnd w:id="320"/>
      <w:bookmarkEnd w:id="321"/>
      <w:bookmarkEnd w:id="322"/>
      <w:bookmarkEnd w:id="323"/>
      <w:bookmarkEnd w:id="324"/>
      <w:bookmarkEnd w:id="325"/>
      <w:bookmarkEnd w:id="326"/>
    </w:p>
    <w:p w14:paraId="23110C87">
      <w:pPr>
        <w:spacing w:line="300" w:lineRule="auto"/>
        <w:ind w:firstLine="420" w:firstLineChars="200"/>
        <w:rPr>
          <w:rFonts w:ascii="宋体" w:hAnsi="宋体" w:cs="宋体"/>
        </w:rPr>
      </w:pPr>
      <w:r>
        <w:rPr>
          <w:rFonts w:hint="eastAsia" w:ascii="宋体" w:hAnsi="宋体" w:cs="宋体"/>
          <w:bCs/>
        </w:rPr>
        <w:t>5.4.1标委员会按照评审结果推荐中标候选人</w:t>
      </w:r>
      <w:r>
        <w:rPr>
          <w:rFonts w:hint="eastAsia" w:ascii="宋体" w:hAnsi="宋体" w:cs="宋体"/>
        </w:rPr>
        <w:t>：</w:t>
      </w:r>
    </w:p>
    <w:p w14:paraId="3EFDFCE3">
      <w:pPr>
        <w:spacing w:line="300" w:lineRule="auto"/>
        <w:ind w:firstLine="420" w:firstLineChars="200"/>
        <w:rPr>
          <w:rFonts w:ascii="宋体" w:hAnsi="宋体" w:cs="宋体"/>
        </w:rPr>
      </w:pPr>
      <w:r>
        <w:rPr>
          <w:rFonts w:hint="eastAsia" w:ascii="宋体" w:hAnsi="宋体" w:cs="宋体"/>
        </w:rPr>
        <w:t>按资格详细评审算出综合得分由高至低顺序：推荐3-</w:t>
      </w:r>
      <w:r>
        <w:rPr>
          <w:rFonts w:ascii="宋体" w:hAnsi="宋体" w:cs="宋体"/>
        </w:rPr>
        <w:t>6</w:t>
      </w:r>
      <w:r>
        <w:rPr>
          <w:rFonts w:hint="eastAsia" w:ascii="宋体" w:hAnsi="宋体" w:cs="宋体"/>
        </w:rPr>
        <w:t>名中标候选人。综合得分最高的为第一中标候选人，以此类推。如果综合得分出现两家或两家以上相同者，</w:t>
      </w:r>
      <w:r>
        <w:rPr>
          <w:rFonts w:ascii="宋体" w:hAnsi="宋体" w:cs="宋体"/>
          <w:bCs/>
        </w:rPr>
        <w:t>由评标委员会组长在评标委员会成员及现场监督人员监督下</w:t>
      </w:r>
      <w:r>
        <w:rPr>
          <w:rFonts w:hint="eastAsia" w:ascii="宋体" w:hAnsi="宋体" w:cs="宋体"/>
        </w:rPr>
        <w:t>采取抽签方式确定排序。若每标段符合招标文件要求的投标人在少于上述家数时，则按综合得分排名顺序全部推荐为中标候选人。</w:t>
      </w:r>
    </w:p>
    <w:p w14:paraId="5772192E">
      <w:pPr>
        <w:spacing w:line="360" w:lineRule="auto"/>
        <w:outlineLvl w:val="4"/>
        <w:rPr>
          <w:rFonts w:ascii="宋体" w:hAnsi="宋体" w:cs="宋体"/>
          <w:b/>
        </w:rPr>
      </w:pPr>
      <w:r>
        <w:rPr>
          <w:rFonts w:hint="eastAsia" w:ascii="宋体" w:hAnsi="宋体" w:cs="宋体"/>
          <w:b/>
        </w:rPr>
        <w:t>6. 适用范围</w:t>
      </w:r>
    </w:p>
    <w:p w14:paraId="18D7ED78">
      <w:pPr>
        <w:tabs>
          <w:tab w:val="left" w:pos="5992"/>
        </w:tabs>
        <w:snapToGrid w:val="0"/>
        <w:spacing w:line="440" w:lineRule="exact"/>
        <w:jc w:val="center"/>
        <w:rPr>
          <w:rFonts w:ascii="宋体" w:hAnsi="宋体" w:cs="宋体"/>
          <w:b/>
          <w:sz w:val="32"/>
          <w:szCs w:val="32"/>
        </w:rPr>
      </w:pPr>
      <w:r>
        <w:rPr>
          <w:rFonts w:hint="eastAsia" w:ascii="宋体" w:hAnsi="宋体" w:cs="宋体"/>
          <w:bCs/>
          <w:u w:val="single"/>
        </w:rPr>
        <w:t>适用于本项目 。</w:t>
      </w:r>
      <w:r>
        <w:rPr>
          <w:rFonts w:hint="eastAsia" w:ascii="宋体" w:hAnsi="宋体" w:cs="宋体"/>
          <w:bCs/>
          <w:u w:val="single"/>
        </w:rPr>
        <w:tab/>
      </w:r>
      <w:bookmarkStart w:id="327" w:name="_Toc434829634"/>
      <w:r>
        <w:rPr>
          <w:rFonts w:hint="eastAsia" w:ascii="宋体" w:hAnsi="宋体" w:cs="宋体"/>
          <w:bCs/>
          <w:u w:val="single"/>
        </w:rPr>
        <w:br w:type="page"/>
      </w:r>
      <w:r>
        <w:rPr>
          <w:rFonts w:hint="eastAsia" w:ascii="宋体" w:hAnsi="宋体" w:cs="宋体"/>
          <w:b/>
          <w:sz w:val="32"/>
          <w:szCs w:val="32"/>
        </w:rPr>
        <w:t>第五章 合同格式</w:t>
      </w:r>
    </w:p>
    <w:p w14:paraId="3DB6EECA">
      <w:pPr>
        <w:jc w:val="center"/>
        <w:rPr>
          <w:rFonts w:ascii="宋体" w:hAnsi="宋体"/>
          <w:b/>
          <w:bCs/>
          <w:sz w:val="44"/>
          <w:szCs w:val="44"/>
        </w:rPr>
      </w:pPr>
      <w:r>
        <w:rPr>
          <w:rFonts w:hint="eastAsia" w:ascii="宋体" w:hAnsi="宋体"/>
          <w:b/>
          <w:bCs/>
          <w:sz w:val="44"/>
          <w:szCs w:val="44"/>
        </w:rPr>
        <w:t>入库框架协议书</w:t>
      </w:r>
    </w:p>
    <w:p w14:paraId="5A3E8F78">
      <w:pPr>
        <w:spacing w:line="312" w:lineRule="auto"/>
        <w:ind w:firstLine="562" w:firstLineChars="200"/>
        <w:rPr>
          <w:rFonts w:ascii="宋体" w:hAnsi="宋体"/>
          <w:b/>
          <w:bCs/>
          <w:sz w:val="28"/>
          <w:szCs w:val="28"/>
        </w:rPr>
      </w:pPr>
      <w:r>
        <w:rPr>
          <w:rFonts w:hint="eastAsia" w:ascii="宋体" w:hAnsi="宋体"/>
          <w:b/>
          <w:bCs/>
          <w:sz w:val="28"/>
          <w:szCs w:val="28"/>
        </w:rPr>
        <w:t>委托方（甲方）：</w:t>
      </w:r>
      <w:r>
        <w:rPr>
          <w:rFonts w:hint="eastAsia" w:ascii="宋体" w:hAnsi="宋体"/>
          <w:sz w:val="28"/>
          <w:szCs w:val="28"/>
          <w:u w:val="single"/>
        </w:rPr>
        <w:t xml:space="preserve">                                     </w:t>
      </w:r>
    </w:p>
    <w:p w14:paraId="20370C3A">
      <w:pPr>
        <w:spacing w:line="312" w:lineRule="auto"/>
        <w:ind w:firstLine="562" w:firstLineChars="200"/>
        <w:rPr>
          <w:rFonts w:ascii="宋体" w:hAnsi="宋体"/>
          <w:u w:val="single"/>
        </w:rPr>
      </w:pPr>
      <w:r>
        <w:rPr>
          <w:rFonts w:hint="eastAsia" w:ascii="宋体" w:hAnsi="宋体"/>
          <w:b/>
          <w:bCs/>
          <w:sz w:val="28"/>
          <w:szCs w:val="28"/>
        </w:rPr>
        <w:t>受托方（乙方）</w:t>
      </w:r>
      <w:r>
        <w:rPr>
          <w:rFonts w:hint="eastAsia" w:ascii="宋体" w:hAnsi="宋体"/>
          <w:sz w:val="28"/>
          <w:szCs w:val="28"/>
        </w:rPr>
        <w:t>：</w:t>
      </w:r>
      <w:r>
        <w:rPr>
          <w:rFonts w:hint="eastAsia" w:ascii="宋体" w:hAnsi="宋体"/>
          <w:u w:val="single"/>
        </w:rPr>
        <w:t xml:space="preserve">                                                  </w:t>
      </w:r>
    </w:p>
    <w:p w14:paraId="14BB797E">
      <w:pPr>
        <w:snapToGrid w:val="0"/>
        <w:spacing w:before="100" w:beforeAutospacing="1" w:after="100" w:afterAutospacing="1" w:line="400" w:lineRule="atLeast"/>
        <w:ind w:firstLine="420" w:firstLineChars="200"/>
        <w:rPr>
          <w:bCs/>
        </w:rPr>
      </w:pPr>
      <w:r>
        <w:rPr>
          <w:rFonts w:hint="eastAsia"/>
          <w:bCs/>
        </w:rPr>
        <w:t>甲方通过公开招标等活动，确定乙方为阜阳投资发展集团有限公司融资业务法律服务机构库采购项目入库单位，现依据《中华人民共和国民法典》及有关法律法规，结合本项目实际情况，双方本着平等自愿的原则，经协商，达成以下框架协议，并由双方共同遵守。</w:t>
      </w:r>
    </w:p>
    <w:p w14:paraId="59857B27">
      <w:pPr>
        <w:snapToGrid w:val="0"/>
        <w:spacing w:before="100" w:beforeAutospacing="1" w:after="100" w:afterAutospacing="1" w:line="400" w:lineRule="atLeast"/>
        <w:ind w:firstLine="422" w:firstLineChars="200"/>
        <w:rPr>
          <w:rFonts w:ascii="宋体" w:hAnsi="宋体"/>
          <w:b/>
        </w:rPr>
      </w:pPr>
      <w:r>
        <w:rPr>
          <w:rFonts w:hint="eastAsia" w:ascii="宋体" w:hAnsi="宋体"/>
          <w:b/>
        </w:rPr>
        <w:t>一、协议期限、业务范围及服务要求</w:t>
      </w:r>
    </w:p>
    <w:p w14:paraId="4B175336">
      <w:pPr>
        <w:snapToGrid w:val="0"/>
        <w:spacing w:before="100" w:beforeAutospacing="1" w:after="100" w:afterAutospacing="1" w:line="400" w:lineRule="atLeast"/>
        <w:ind w:firstLine="422" w:firstLineChars="200"/>
        <w:rPr>
          <w:bCs/>
        </w:rPr>
      </w:pPr>
      <w:r>
        <w:rPr>
          <w:rFonts w:hint="eastAsia" w:ascii="宋体" w:hAnsi="宋体"/>
          <w:b/>
        </w:rPr>
        <w:t>1.由甲方负责组建并管理阜阳投资发展集团有限公司融资业务法律服务机构库采购项目</w:t>
      </w:r>
      <w:r>
        <w:rPr>
          <w:rFonts w:ascii="宋体" w:hAnsi="宋体"/>
          <w:b/>
        </w:rPr>
        <w:t>，有效期为</w:t>
      </w:r>
      <w:r>
        <w:rPr>
          <w:rFonts w:hint="eastAsia" w:ascii="宋体" w:hAnsi="宋体"/>
          <w:b/>
        </w:rPr>
        <w:t>3年（自签订入库协议之日起计算）。采取1+1+1年方式，第一年全年考核合格，自然转入第二年服务期，第二年全年考核合格，自然转入第三年服务期，任一年度考核不合格的则终止合同。服务期内考核不合格的单位不得参加下一轮本项目扩库的投标。甲方不保证有效期内入库单位的最低项目数量和项目的连续性。三年服务期结束后，甲方可根据考核结果与入库单位续签服务合同。</w:t>
      </w:r>
    </w:p>
    <w:p w14:paraId="3557B69C">
      <w:pPr>
        <w:snapToGrid w:val="0"/>
        <w:spacing w:line="400" w:lineRule="atLeast"/>
        <w:ind w:firstLine="420" w:firstLineChars="200"/>
        <w:rPr>
          <w:rFonts w:ascii="宋体" w:cs="宋体"/>
        </w:rPr>
      </w:pPr>
      <w:r>
        <w:rPr>
          <w:rFonts w:hint="eastAsia" w:ascii="宋体" w:cs="宋体"/>
        </w:rPr>
        <w:t>本协议书期限：自   年  月  日至   年  月  日。协议期满后，甲方根据其服务情况有权决定是否签署协议书。协议期内，乙方如有违规现象，甲方有权单方解除本协议，将其清除出库，并不予退还其履约保证金，并要求乙方赔偿甲方损失。</w:t>
      </w:r>
    </w:p>
    <w:p w14:paraId="3B0BECB5">
      <w:pPr>
        <w:snapToGrid w:val="0"/>
        <w:spacing w:line="400" w:lineRule="atLeast"/>
        <w:ind w:firstLine="420" w:firstLineChars="200"/>
        <w:rPr>
          <w:rFonts w:ascii="宋体" w:cs="宋体"/>
        </w:rPr>
      </w:pPr>
      <w:r>
        <w:rPr>
          <w:rFonts w:hint="eastAsia" w:ascii="宋体" w:cs="宋体"/>
        </w:rPr>
        <w:t>协议期内，如发现有串标围标等行为，将进行严肃处理，不予退还其履约保证金。</w:t>
      </w:r>
    </w:p>
    <w:p w14:paraId="1199BA07">
      <w:pPr>
        <w:snapToGrid w:val="0"/>
        <w:spacing w:line="400" w:lineRule="atLeast"/>
        <w:ind w:firstLine="420" w:firstLineChars="200"/>
        <w:rPr>
          <w:rFonts w:ascii="宋体" w:cs="宋体"/>
        </w:rPr>
      </w:pPr>
      <w:r>
        <w:rPr>
          <w:rFonts w:hint="eastAsia" w:ascii="宋体" w:cs="宋体"/>
        </w:rPr>
        <w:t>为加强入库单位管理，提高服务质量，结合实际工作管理考核等因素，将对入库单位采用动态考核进行管理。</w:t>
      </w:r>
    </w:p>
    <w:p w14:paraId="5D434955">
      <w:pPr>
        <w:snapToGrid w:val="0"/>
        <w:spacing w:line="400" w:lineRule="atLeast"/>
        <w:ind w:firstLine="420" w:firstLineChars="200"/>
        <w:rPr>
          <w:rFonts w:ascii="宋体" w:cs="宋体"/>
        </w:rPr>
      </w:pPr>
      <w:r>
        <w:rPr>
          <w:rFonts w:hint="eastAsia" w:ascii="宋体" w:cs="宋体"/>
        </w:rPr>
        <w:t>甲方保留</w:t>
      </w:r>
      <w:r>
        <w:rPr>
          <w:rFonts w:hint="eastAsia" w:ascii="宋体" w:cs="宋体"/>
          <w:lang w:val="zh-CN"/>
        </w:rPr>
        <w:t>机构</w:t>
      </w:r>
      <w:r>
        <w:rPr>
          <w:rFonts w:hint="eastAsia" w:ascii="宋体" w:cs="宋体"/>
        </w:rPr>
        <w:t>库适时更新变动的权利。</w:t>
      </w:r>
    </w:p>
    <w:p w14:paraId="6B108D79">
      <w:pPr>
        <w:snapToGrid w:val="0"/>
        <w:spacing w:line="400" w:lineRule="atLeast"/>
        <w:ind w:firstLine="420" w:firstLineChars="200"/>
        <w:rPr>
          <w:rFonts w:ascii="宋体" w:cs="宋体"/>
          <w:lang w:val="zh-CN"/>
        </w:rPr>
      </w:pPr>
      <w:r>
        <w:rPr>
          <w:rFonts w:hint="eastAsia" w:ascii="宋体" w:cs="宋体"/>
        </w:rPr>
        <w:t>1.乙方服务范围：具体服务内容以双方签署的具体服务合同约定为准。</w:t>
      </w:r>
    </w:p>
    <w:p w14:paraId="2B33D23C">
      <w:pPr>
        <w:snapToGrid w:val="0"/>
        <w:spacing w:line="400" w:lineRule="atLeast"/>
        <w:ind w:firstLine="420" w:firstLineChars="200"/>
        <w:rPr>
          <w:rFonts w:ascii="宋体" w:cs="宋体"/>
        </w:rPr>
      </w:pPr>
      <w:r>
        <w:rPr>
          <w:rFonts w:hint="eastAsia" w:ascii="宋体" w:cs="宋体"/>
        </w:rPr>
        <w:t>2.服务要求：</w:t>
      </w:r>
    </w:p>
    <w:p w14:paraId="71B76181">
      <w:pPr>
        <w:snapToGrid w:val="0"/>
        <w:spacing w:line="400" w:lineRule="atLeast"/>
        <w:ind w:firstLine="420" w:firstLineChars="200"/>
        <w:rPr>
          <w:rFonts w:ascii="宋体" w:cs="宋体"/>
        </w:rPr>
      </w:pPr>
      <w:r>
        <w:rPr>
          <w:rFonts w:hint="eastAsia" w:ascii="宋体" w:cs="宋体"/>
        </w:rPr>
        <w:t>2.1乙方应严格按照相关法律法规、文件，履行必要的执业程序，不得从事违背法律法规及甲方相关管理规定和损害甲方利益的活动，一经发现，甲方有权解除合同并追究其法律责任，造成甲方损失的，应承担由此造成甲方的全部损失。</w:t>
      </w:r>
    </w:p>
    <w:p w14:paraId="2982EDBA">
      <w:pPr>
        <w:snapToGrid w:val="0"/>
        <w:spacing w:line="400" w:lineRule="atLeast"/>
        <w:ind w:firstLine="420" w:firstLineChars="200"/>
        <w:rPr>
          <w:rFonts w:ascii="宋体" w:cs="宋体"/>
        </w:rPr>
      </w:pPr>
      <w:r>
        <w:rPr>
          <w:rFonts w:hint="eastAsia" w:ascii="宋体" w:cs="宋体"/>
        </w:rPr>
        <w:t>2.2乙方在服务过程中，应在接到甲方通知后12小时内作出响应，并在甲方指定的时间内完成服务，如在规定时间内乙方未响应，甲方将不予退还其履约保证金，清除出库。甲方将从库中重新抽取其他单位进行服务。</w:t>
      </w:r>
    </w:p>
    <w:p w14:paraId="5CA03E09">
      <w:pPr>
        <w:snapToGrid w:val="0"/>
        <w:spacing w:line="400" w:lineRule="atLeast"/>
        <w:ind w:firstLine="420" w:firstLineChars="200"/>
        <w:rPr>
          <w:rFonts w:ascii="宋体" w:cs="宋体"/>
        </w:rPr>
      </w:pPr>
      <w:r>
        <w:rPr>
          <w:rFonts w:hint="eastAsia" w:ascii="宋体" w:cs="宋体"/>
        </w:rPr>
        <w:t>2.3乙方须根据国家有关政策、法律法规，本着独立、公正、科学的原则，运用合理的技能，谨慎而勤奋地工作，编制的成果文件应满足国家有关单位对此类文件的深度要求，并对成果文件的准确性、真实性、可靠性负责。</w:t>
      </w:r>
    </w:p>
    <w:p w14:paraId="5FCF8F80">
      <w:pPr>
        <w:snapToGrid w:val="0"/>
        <w:spacing w:line="400" w:lineRule="atLeast"/>
        <w:ind w:firstLine="420" w:firstLineChars="200"/>
        <w:rPr>
          <w:rFonts w:ascii="宋体" w:cs="宋体"/>
        </w:rPr>
      </w:pPr>
      <w:r>
        <w:rPr>
          <w:rFonts w:hint="eastAsia" w:ascii="宋体" w:cs="宋体"/>
        </w:rPr>
        <w:t>2.4乙方承诺遵守招标文件规定的服务单位的确定方式及项目合同授予原则，无条件遵守阜阳投资发展集团有限公司拍卖库的相关管理规定。</w:t>
      </w:r>
    </w:p>
    <w:p w14:paraId="4ED11D67">
      <w:pPr>
        <w:snapToGrid w:val="0"/>
        <w:spacing w:line="400" w:lineRule="atLeast"/>
        <w:ind w:firstLine="420" w:firstLineChars="200"/>
        <w:rPr>
          <w:rFonts w:ascii="宋体" w:cs="宋体"/>
        </w:rPr>
      </w:pPr>
      <w:r>
        <w:rPr>
          <w:rFonts w:hint="eastAsia" w:ascii="宋体" w:cs="宋体"/>
        </w:rPr>
        <w:t>2.5乙方负责对甲方提供的资料、数据等保密，未经甲方书面同意不得向任何第三方提供与本业务有关的任何资料；乙方须对其成果文件中相关内容的真实性、合法性、可行性负责。</w:t>
      </w:r>
    </w:p>
    <w:p w14:paraId="5815452D">
      <w:pPr>
        <w:snapToGrid w:val="0"/>
        <w:spacing w:line="400" w:lineRule="atLeast"/>
        <w:ind w:firstLine="420" w:firstLineChars="200"/>
        <w:rPr>
          <w:rFonts w:ascii="宋体" w:cs="宋体"/>
        </w:rPr>
      </w:pPr>
      <w:r>
        <w:rPr>
          <w:rFonts w:hint="eastAsia" w:ascii="宋体" w:cs="宋体"/>
        </w:rPr>
        <w:t>2.6成果文件应装订编制，按相关要求递交份数，并保证美观；编制任务结束后应保证甲方能随时与其联系，全力配合甲方交办工作。</w:t>
      </w:r>
    </w:p>
    <w:p w14:paraId="55A48E04">
      <w:pPr>
        <w:snapToGrid w:val="0"/>
        <w:spacing w:line="400" w:lineRule="atLeast"/>
        <w:ind w:firstLine="420" w:firstLineChars="200"/>
        <w:rPr>
          <w:rFonts w:ascii="宋体" w:cs="宋体"/>
        </w:rPr>
      </w:pPr>
      <w:r>
        <w:rPr>
          <w:rFonts w:hint="eastAsia" w:ascii="宋体" w:cs="宋体"/>
        </w:rPr>
        <w:t>2.7因乙方原因导致质量未通过相关部门验收，则甲方不支付乙方任何费用。</w:t>
      </w:r>
    </w:p>
    <w:p w14:paraId="1AC85EFB">
      <w:pPr>
        <w:snapToGrid w:val="0"/>
        <w:spacing w:before="100" w:beforeAutospacing="1" w:after="100" w:afterAutospacing="1" w:line="400" w:lineRule="atLeast"/>
        <w:ind w:firstLine="422" w:firstLineChars="200"/>
        <w:rPr>
          <w:b/>
        </w:rPr>
      </w:pPr>
      <w:r>
        <w:rPr>
          <w:rFonts w:hint="eastAsia"/>
          <w:b/>
        </w:rPr>
        <w:t>二、单个项目合同授予原则</w:t>
      </w:r>
    </w:p>
    <w:p w14:paraId="1DB1CCAF">
      <w:pPr>
        <w:spacing w:line="360" w:lineRule="auto"/>
        <w:ind w:firstLine="422" w:firstLineChars="200"/>
        <w:outlineLvl w:val="1"/>
        <w:rPr>
          <w:rFonts w:ascii="宋体" w:hAnsi="宋体" w:cs="宋体"/>
          <w:b/>
          <w:bCs/>
        </w:rPr>
      </w:pPr>
      <w:r>
        <w:rPr>
          <w:rFonts w:hint="eastAsia" w:ascii="宋体" w:hAnsi="宋体" w:cs="宋体"/>
          <w:b/>
          <w:bCs/>
        </w:rPr>
        <w:t>在协议期限内，按照项目先后的时间次序，有项目A、项目B、项目C……，项目A由甲方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甲方不给予调整替换项目。每一轮抽签完成后，甲方将对服务机构的服务质量进行评价、打分、评级，最差者可能会被停抽一轮。</w:t>
      </w:r>
    </w:p>
    <w:p w14:paraId="74822598">
      <w:pPr>
        <w:spacing w:line="360" w:lineRule="auto"/>
        <w:ind w:firstLine="422" w:firstLineChars="200"/>
        <w:outlineLvl w:val="1"/>
        <w:rPr>
          <w:rFonts w:ascii="宋体" w:hAnsi="宋体" w:cs="宋体"/>
          <w:b/>
          <w:bCs/>
        </w:rPr>
      </w:pPr>
      <w:r>
        <w:rPr>
          <w:rFonts w:hint="eastAsia" w:ascii="宋体" w:hAnsi="宋体" w:cs="宋体"/>
          <w:b/>
          <w:bCs/>
        </w:rPr>
        <w:t>2.特殊项目可由甲方根据企业实力和项目实际需求直接合同授予，所有入库单位不得有任何异议。</w:t>
      </w:r>
    </w:p>
    <w:p w14:paraId="73DD92A2">
      <w:pPr>
        <w:spacing w:line="360" w:lineRule="auto"/>
        <w:ind w:firstLine="422" w:firstLineChars="200"/>
        <w:outlineLvl w:val="1"/>
        <w:rPr>
          <w:rFonts w:ascii="宋体" w:hAnsi="宋体" w:cs="宋体"/>
          <w:b/>
          <w:bCs/>
        </w:rPr>
      </w:pPr>
      <w:r>
        <w:rPr>
          <w:rFonts w:hint="eastAsia" w:ascii="宋体" w:hAnsi="宋体" w:cs="宋体"/>
          <w:b/>
          <w:bCs/>
        </w:rPr>
        <w:t>3.被抽到的入围单位按照入围框架协议的价格签订合同，不按以上规定签订合同的甲方将清除出该入围单位并不予退还其履约保证金。</w:t>
      </w:r>
    </w:p>
    <w:p w14:paraId="079BCCCE">
      <w:pPr>
        <w:spacing w:line="360" w:lineRule="auto"/>
        <w:ind w:firstLine="422" w:firstLineChars="200"/>
        <w:outlineLvl w:val="1"/>
        <w:rPr>
          <w:rFonts w:ascii="宋体" w:hAnsi="宋体" w:cs="宋体"/>
          <w:b/>
          <w:bCs/>
        </w:rPr>
      </w:pPr>
      <w:r>
        <w:rPr>
          <w:rFonts w:hint="eastAsia" w:ascii="宋体" w:hAnsi="宋体" w:cs="宋体"/>
          <w:b/>
          <w:bCs/>
        </w:rPr>
        <w:t>4.后期如因项目实施单位没有相应的服务能力，导致项目不能按期完成，则将其清除出库，并不予退还履约保证金。</w:t>
      </w:r>
    </w:p>
    <w:p w14:paraId="21508B15">
      <w:pPr>
        <w:spacing w:line="360" w:lineRule="auto"/>
        <w:ind w:firstLine="422" w:firstLineChars="200"/>
        <w:outlineLvl w:val="1"/>
        <w:rPr>
          <w:rFonts w:ascii="宋体" w:hAnsi="宋体" w:cs="宋体"/>
          <w:b/>
          <w:bCs/>
        </w:rPr>
      </w:pPr>
      <w:r>
        <w:rPr>
          <w:rFonts w:hint="eastAsia" w:ascii="宋体" w:hAnsi="宋体" w:cs="宋体"/>
          <w:b/>
          <w:bCs/>
        </w:rPr>
        <w:t>5.在服务期内，当入库单位被记入黑名单或被清除出库，出现空缺时，从备选名单中按评标得分由高到低依次递补入库，入库协议价以首批入库单位的协议价为准。且无需通知已入库单位。</w:t>
      </w:r>
    </w:p>
    <w:p w14:paraId="3FBADEC1">
      <w:pPr>
        <w:spacing w:line="360" w:lineRule="auto"/>
        <w:ind w:firstLine="422" w:firstLineChars="200"/>
        <w:outlineLvl w:val="1"/>
        <w:rPr>
          <w:rFonts w:ascii="宋体" w:hAnsi="宋体" w:cs="宋体"/>
          <w:b/>
          <w:bCs/>
        </w:rPr>
      </w:pPr>
      <w:r>
        <w:rPr>
          <w:rFonts w:hint="eastAsia" w:ascii="宋体" w:hAnsi="宋体" w:cs="宋体"/>
          <w:b/>
          <w:bCs/>
        </w:rPr>
        <w:t>6.未入围的投标人，按评标得分由高到低选取不超过入围单位1:1比例的投标人作为备选名单，在服务期内，当入库单位被记入黑名单或被清除出库，出现空缺时，从备选名单中按评标得分由高到低依次递补入库。且无需通知已入库单位。</w:t>
      </w:r>
    </w:p>
    <w:p w14:paraId="76BDBADF">
      <w:pPr>
        <w:snapToGrid w:val="0"/>
        <w:spacing w:before="100" w:beforeAutospacing="1" w:after="100" w:afterAutospacing="1" w:line="400" w:lineRule="atLeast"/>
        <w:ind w:firstLine="422" w:firstLineChars="200"/>
        <w:rPr>
          <w:b/>
        </w:rPr>
      </w:pPr>
      <w:r>
        <w:rPr>
          <w:rFonts w:hint="eastAsia"/>
          <w:b/>
        </w:rPr>
        <w:t>三、服务收费与付款方式</w:t>
      </w:r>
    </w:p>
    <w:p w14:paraId="76D4E1FC">
      <w:pPr>
        <w:snapToGrid w:val="0"/>
        <w:spacing w:line="400" w:lineRule="atLeast"/>
        <w:ind w:firstLine="420" w:firstLineChars="200"/>
      </w:pPr>
      <w:r>
        <w:rPr>
          <w:rFonts w:hint="eastAsia" w:ascii="宋体" w:cs="宋体"/>
        </w:rPr>
        <w:t>（一）服务收费：</w:t>
      </w:r>
      <w:r>
        <w:t xml:space="preserve"> </w:t>
      </w:r>
    </w:p>
    <w:p w14:paraId="2FED9CAA">
      <w:pPr>
        <w:snapToGrid w:val="0"/>
        <w:spacing w:line="400" w:lineRule="atLeast"/>
        <w:ind w:firstLine="420" w:firstLineChars="200"/>
        <w:rPr>
          <w:rFonts w:ascii="宋体" w:cs="宋体"/>
        </w:rPr>
      </w:pPr>
      <w:r>
        <w:rPr>
          <w:rFonts w:hint="eastAsia" w:ascii="宋体" w:cs="宋体"/>
        </w:rPr>
        <w:t>风险范围以外合同价款调整方法：无。</w:t>
      </w:r>
    </w:p>
    <w:p w14:paraId="0229E92D">
      <w:pPr>
        <w:pStyle w:val="2"/>
        <w:ind w:firstLine="42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2.服务收费的付款方式：由买受人或承租人在单个项目结束后一次性付清。</w:t>
      </w:r>
    </w:p>
    <w:p w14:paraId="718E0176">
      <w:pPr>
        <w:snapToGrid w:val="0"/>
        <w:spacing w:line="400" w:lineRule="atLeast"/>
        <w:ind w:firstLine="420" w:firstLineChars="200"/>
        <w:rPr>
          <w:rFonts w:ascii="宋体" w:cs="宋体"/>
        </w:rPr>
      </w:pPr>
      <w:r>
        <w:rPr>
          <w:rFonts w:hint="eastAsia" w:ascii="宋体" w:cs="宋体"/>
        </w:rPr>
        <w:t xml:space="preserve">（二）付款方式：具体见单个项目服务合同。 </w:t>
      </w:r>
    </w:p>
    <w:p w14:paraId="3FAEB209">
      <w:pPr>
        <w:tabs>
          <w:tab w:val="center" w:pos="4394"/>
        </w:tabs>
        <w:snapToGrid w:val="0"/>
        <w:spacing w:before="100" w:beforeAutospacing="1" w:after="100" w:afterAutospacing="1" w:line="400" w:lineRule="atLeast"/>
        <w:ind w:firstLine="422" w:firstLineChars="200"/>
        <w:rPr>
          <w:bCs/>
        </w:rPr>
      </w:pPr>
      <w:r>
        <w:rPr>
          <w:rFonts w:hint="eastAsia"/>
          <w:b/>
        </w:rPr>
        <w:t>四、协议终止</w:t>
      </w:r>
      <w:r>
        <w:rPr>
          <w:b/>
        </w:rPr>
        <w:tab/>
      </w:r>
    </w:p>
    <w:p w14:paraId="2D8400D3">
      <w:pPr>
        <w:snapToGrid w:val="0"/>
        <w:spacing w:line="400" w:lineRule="atLeast"/>
        <w:ind w:firstLine="420" w:firstLineChars="200"/>
        <w:rPr>
          <w:rFonts w:ascii="宋体" w:cs="宋体"/>
        </w:rPr>
      </w:pPr>
      <w:r>
        <w:rPr>
          <w:rFonts w:hint="eastAsia" w:ascii="宋体" w:cs="宋体"/>
        </w:rPr>
        <w:t>发生以下情况，甲方将解除本协议，取消乙方入库资格：</w:t>
      </w:r>
    </w:p>
    <w:p w14:paraId="1905AB5C">
      <w:pPr>
        <w:snapToGrid w:val="0"/>
        <w:spacing w:line="400" w:lineRule="atLeast"/>
        <w:ind w:firstLine="420" w:firstLineChars="200"/>
        <w:rPr>
          <w:rFonts w:ascii="宋体" w:cs="宋体"/>
        </w:rPr>
      </w:pPr>
      <w:r>
        <w:rPr>
          <w:rFonts w:hint="eastAsia" w:ascii="宋体" w:cs="宋体"/>
        </w:rPr>
        <w:t>1.乙方未能按照招标文件承诺及招标文件要求提供相关服务的；</w:t>
      </w:r>
    </w:p>
    <w:p w14:paraId="243E653C">
      <w:pPr>
        <w:snapToGrid w:val="0"/>
        <w:spacing w:line="400" w:lineRule="atLeast"/>
        <w:ind w:firstLine="420" w:firstLineChars="200"/>
        <w:rPr>
          <w:rFonts w:ascii="宋体" w:cs="宋体"/>
        </w:rPr>
      </w:pPr>
      <w:r>
        <w:rPr>
          <w:rFonts w:hint="eastAsia" w:ascii="宋体" w:cs="宋体"/>
        </w:rPr>
        <w:t>2.乙方组织机构及相关配备人员变动，未及时告知甲方或企业不具备相应资格条件，变更人员不符合甲方要求的。</w:t>
      </w:r>
    </w:p>
    <w:p w14:paraId="61165659">
      <w:pPr>
        <w:snapToGrid w:val="0"/>
        <w:spacing w:line="400" w:lineRule="atLeast"/>
        <w:ind w:firstLine="420" w:firstLineChars="200"/>
        <w:rPr>
          <w:rFonts w:ascii="宋体" w:cs="宋体"/>
        </w:rPr>
      </w:pPr>
      <w:r>
        <w:rPr>
          <w:rFonts w:hint="eastAsia" w:ascii="宋体" w:cs="宋体"/>
        </w:rPr>
        <w:t>3.乙方投标时弄虚作假经查实的。</w:t>
      </w:r>
    </w:p>
    <w:p w14:paraId="390C9DF0">
      <w:pPr>
        <w:snapToGrid w:val="0"/>
        <w:spacing w:line="400" w:lineRule="atLeast"/>
        <w:ind w:firstLine="420" w:firstLineChars="200"/>
        <w:rPr>
          <w:rFonts w:ascii="宋体" w:cs="宋体"/>
        </w:rPr>
      </w:pPr>
      <w:r>
        <w:rPr>
          <w:rFonts w:hint="eastAsia" w:ascii="宋体" w:cs="宋体"/>
        </w:rPr>
        <w:t>4.乙方有重大安全事故、严重不良记录行为的。</w:t>
      </w:r>
    </w:p>
    <w:p w14:paraId="5C26BAA9">
      <w:pPr>
        <w:snapToGrid w:val="0"/>
        <w:spacing w:line="400" w:lineRule="atLeast"/>
        <w:ind w:firstLine="420" w:firstLineChars="200"/>
        <w:rPr>
          <w:rFonts w:ascii="宋体" w:cs="宋体"/>
        </w:rPr>
      </w:pPr>
      <w:r>
        <w:rPr>
          <w:rFonts w:hint="eastAsia" w:ascii="宋体" w:cs="宋体"/>
        </w:rPr>
        <w:t>5.有其他违法违纪行为的，不符合入库要求的。</w:t>
      </w:r>
    </w:p>
    <w:p w14:paraId="6E3AF910">
      <w:pPr>
        <w:snapToGrid w:val="0"/>
        <w:spacing w:before="100" w:beforeAutospacing="1" w:after="100" w:afterAutospacing="1" w:line="400" w:lineRule="atLeast"/>
        <w:ind w:firstLine="422" w:firstLineChars="200"/>
        <w:rPr>
          <w:b/>
        </w:rPr>
      </w:pPr>
      <w:r>
        <w:rPr>
          <w:rFonts w:hint="eastAsia"/>
          <w:b/>
        </w:rPr>
        <w:t>五、违约责任</w:t>
      </w:r>
    </w:p>
    <w:p w14:paraId="507DA8D1">
      <w:pPr>
        <w:snapToGrid w:val="0"/>
        <w:spacing w:line="400" w:lineRule="atLeast"/>
        <w:ind w:firstLine="420" w:firstLineChars="200"/>
        <w:rPr>
          <w:rFonts w:ascii="宋体" w:cs="宋体"/>
        </w:rPr>
      </w:pPr>
      <w:r>
        <w:rPr>
          <w:rFonts w:hint="eastAsia" w:ascii="宋体" w:cs="宋体"/>
        </w:rPr>
        <w:t>1.协议期内因乙方原因导致协议解除的，乙方三年内不得参与阜阳投资发展集团有限公司任何项目招标活动。</w:t>
      </w:r>
    </w:p>
    <w:p w14:paraId="6C9B24EA">
      <w:pPr>
        <w:snapToGrid w:val="0"/>
        <w:spacing w:line="400" w:lineRule="atLeast"/>
        <w:ind w:firstLine="420" w:firstLineChars="200"/>
        <w:rPr>
          <w:rFonts w:ascii="宋体" w:cs="宋体"/>
        </w:rPr>
      </w:pPr>
      <w:r>
        <w:rPr>
          <w:rFonts w:hint="eastAsia" w:ascii="宋体" w:cs="宋体"/>
        </w:rPr>
        <w:t>2.责任分工</w:t>
      </w:r>
    </w:p>
    <w:p w14:paraId="698D1038">
      <w:pPr>
        <w:snapToGrid w:val="0"/>
        <w:spacing w:line="400" w:lineRule="atLeast"/>
        <w:ind w:firstLine="420" w:firstLineChars="200"/>
        <w:rPr>
          <w:rFonts w:ascii="宋体" w:cs="宋体"/>
        </w:rPr>
      </w:pPr>
      <w:r>
        <w:rPr>
          <w:rFonts w:hint="eastAsia" w:ascii="宋体" w:cs="宋体"/>
        </w:rPr>
        <w:t>2.1 乙方责任</w:t>
      </w:r>
    </w:p>
    <w:p w14:paraId="76A56C81">
      <w:pPr>
        <w:snapToGrid w:val="0"/>
        <w:spacing w:line="400" w:lineRule="atLeast"/>
        <w:ind w:firstLine="420" w:firstLineChars="200"/>
        <w:rPr>
          <w:rFonts w:ascii="宋体" w:cs="宋体"/>
        </w:rPr>
      </w:pPr>
      <w:r>
        <w:rPr>
          <w:rFonts w:hint="eastAsia" w:ascii="宋体" w:cs="宋体"/>
        </w:rPr>
        <w:t>2.1.1乙方负责与招标单位和行业主管部门协调，办理相关手续，及时处理和解决项目过程中出现的问题。</w:t>
      </w:r>
    </w:p>
    <w:p w14:paraId="21908857">
      <w:pPr>
        <w:snapToGrid w:val="0"/>
        <w:spacing w:line="400" w:lineRule="atLeast"/>
        <w:ind w:firstLine="420" w:firstLineChars="200"/>
        <w:rPr>
          <w:rFonts w:ascii="宋体" w:cs="宋体"/>
        </w:rPr>
      </w:pPr>
      <w:r>
        <w:rPr>
          <w:rFonts w:hint="eastAsia" w:ascii="宋体" w:cs="宋体"/>
        </w:rPr>
        <w:t>2.1.2乙方应严格遵守甲方及其监管部门制定的业务操作规范，不得泄露与工作相关的信息及资料，保守商业秘密。按甲方要求及时通报项目进展情况，在单个项目结束后及时将工作过程文件和资料归档。</w:t>
      </w:r>
    </w:p>
    <w:p w14:paraId="533CD122">
      <w:pPr>
        <w:snapToGrid w:val="0"/>
        <w:spacing w:line="400" w:lineRule="atLeast"/>
        <w:ind w:firstLine="420" w:firstLineChars="200"/>
        <w:rPr>
          <w:rFonts w:ascii="宋体" w:cs="宋体"/>
        </w:rPr>
      </w:pPr>
      <w:r>
        <w:rPr>
          <w:rFonts w:hint="eastAsia" w:ascii="宋体" w:cs="宋体"/>
        </w:rPr>
        <w:t>2.1.3乙方负责处理和解决其承揽项目过程中出现的质疑，协助投诉的处理和解决。</w:t>
      </w:r>
    </w:p>
    <w:p w14:paraId="2F0F699F">
      <w:pPr>
        <w:snapToGrid w:val="0"/>
        <w:spacing w:line="400" w:lineRule="atLeast"/>
        <w:ind w:firstLine="420" w:firstLineChars="200"/>
        <w:rPr>
          <w:rFonts w:ascii="宋体" w:cs="宋体"/>
        </w:rPr>
      </w:pPr>
      <w:r>
        <w:rPr>
          <w:rFonts w:hint="eastAsia" w:ascii="宋体" w:cs="宋体"/>
        </w:rPr>
        <w:t>3.监督管理</w:t>
      </w:r>
    </w:p>
    <w:p w14:paraId="1C13A29B">
      <w:pPr>
        <w:snapToGrid w:val="0"/>
        <w:spacing w:line="400" w:lineRule="atLeast"/>
        <w:ind w:firstLine="420" w:firstLineChars="200"/>
        <w:rPr>
          <w:rFonts w:ascii="宋体" w:cs="宋体"/>
        </w:rPr>
      </w:pPr>
      <w:r>
        <w:rPr>
          <w:rFonts w:hint="eastAsia" w:ascii="宋体" w:cs="宋体"/>
        </w:rPr>
        <w:t>3.1乙方应按规定，组织完成项目全过程的中介机构服务工作，为甲方提供中介机构服务，派出人员要求作风正派、工作积极主动、认真负责、严守秘密、身体健康，具有一定年限的工作经验。</w:t>
      </w:r>
    </w:p>
    <w:p w14:paraId="724EC0CC">
      <w:pPr>
        <w:snapToGrid w:val="0"/>
        <w:spacing w:line="400" w:lineRule="atLeast"/>
        <w:ind w:firstLine="420" w:firstLineChars="200"/>
        <w:rPr>
          <w:rFonts w:ascii="宋体" w:cs="宋体"/>
        </w:rPr>
      </w:pPr>
      <w:r>
        <w:rPr>
          <w:rFonts w:hint="eastAsia" w:ascii="宋体" w:cs="宋体"/>
        </w:rPr>
        <w:t>3.2乙方应建立项目档案管理制度备查。存档文件包括电子文档和纸质文档两种形式，并在相关部门进行备案。</w:t>
      </w:r>
    </w:p>
    <w:p w14:paraId="774AFB60">
      <w:pPr>
        <w:snapToGrid w:val="0"/>
        <w:spacing w:line="400" w:lineRule="atLeast"/>
        <w:ind w:firstLine="420" w:firstLineChars="200"/>
        <w:rPr>
          <w:rFonts w:ascii="宋体" w:cs="宋体"/>
        </w:rPr>
      </w:pPr>
      <w:r>
        <w:rPr>
          <w:rFonts w:hint="eastAsia" w:ascii="宋体" w:cs="宋体"/>
        </w:rPr>
        <w:t>3.3乙方在工作过程及项目履约、决算验收阶段等过程中，如有关利益相关方提出疑义，有义务根据存档资料，无条件配合作出解释。</w:t>
      </w:r>
    </w:p>
    <w:p w14:paraId="40B5E8B9">
      <w:pPr>
        <w:snapToGrid w:val="0"/>
        <w:spacing w:line="400" w:lineRule="atLeast"/>
        <w:ind w:firstLine="420" w:firstLineChars="200"/>
        <w:rPr>
          <w:rFonts w:ascii="宋体" w:cs="宋体"/>
        </w:rPr>
      </w:pPr>
      <w:r>
        <w:rPr>
          <w:rFonts w:hint="eastAsia" w:ascii="宋体" w:cs="宋体"/>
        </w:rPr>
        <w:t>4.不可抗力</w:t>
      </w:r>
    </w:p>
    <w:p w14:paraId="171CBA4E">
      <w:pPr>
        <w:snapToGrid w:val="0"/>
        <w:spacing w:line="400" w:lineRule="atLeast"/>
        <w:ind w:firstLine="420" w:firstLineChars="200"/>
        <w:rPr>
          <w:rFonts w:ascii="宋体" w:cs="宋体"/>
        </w:rPr>
      </w:pPr>
      <w:r>
        <w:rPr>
          <w:rFonts w:hint="eastAsia" w:ascii="宋体" w:cs="宋体"/>
        </w:rPr>
        <w:t>4.1如果双方任何一方由于受诸如战争、严重火灾、洪水、台风、地震等不可抗力的事故，致使影响合同履行时，履行合同的期限应予以延长，延长的期限应相当于事故所影响的时间。不可抗力事故系指双方在缔结合同时所不能预见的，并且它的发生及其后果是无法避免和无法克服的事故。</w:t>
      </w:r>
    </w:p>
    <w:p w14:paraId="391EDD45">
      <w:pPr>
        <w:snapToGrid w:val="0"/>
        <w:spacing w:line="400" w:lineRule="atLeast"/>
        <w:ind w:firstLine="420" w:firstLineChars="200"/>
        <w:rPr>
          <w:rFonts w:ascii="宋体" w:cs="宋体"/>
        </w:rPr>
      </w:pPr>
      <w:r>
        <w:rPr>
          <w:rFonts w:hint="eastAsia" w:ascii="宋体" w:cs="宋体"/>
        </w:rPr>
        <w:t>4.2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63B2630">
      <w:pPr>
        <w:snapToGrid w:val="0"/>
        <w:spacing w:line="400" w:lineRule="atLeast"/>
        <w:ind w:firstLine="420" w:firstLineChars="200"/>
        <w:rPr>
          <w:rFonts w:ascii="宋体" w:cs="宋体"/>
        </w:rPr>
      </w:pPr>
      <w:r>
        <w:rPr>
          <w:rFonts w:hint="eastAsia" w:ascii="宋体" w:cs="宋体"/>
        </w:rPr>
        <w:t>5.履约保证金</w:t>
      </w:r>
    </w:p>
    <w:p w14:paraId="5D5B4054">
      <w:pPr>
        <w:snapToGrid w:val="0"/>
        <w:spacing w:line="400" w:lineRule="atLeast"/>
        <w:ind w:firstLine="420" w:firstLineChars="200"/>
        <w:rPr>
          <w:rFonts w:ascii="宋体" w:cs="宋体"/>
        </w:rPr>
      </w:pPr>
      <w:r>
        <w:rPr>
          <w:rFonts w:hint="eastAsia" w:ascii="宋体" w:cs="宋体"/>
        </w:rPr>
        <w:t>5.1乙方中标后须向甲方提交      的履约保证金，于服务期届满或本协议终止且考核验收合格后7个工作日内无息退还。</w:t>
      </w:r>
    </w:p>
    <w:p w14:paraId="49ABF5FF">
      <w:pPr>
        <w:snapToGrid w:val="0"/>
        <w:spacing w:line="400" w:lineRule="atLeast"/>
        <w:ind w:firstLine="420" w:firstLineChars="200"/>
        <w:rPr>
          <w:rFonts w:ascii="宋体" w:cs="宋体"/>
        </w:rPr>
      </w:pPr>
      <w:r>
        <w:rPr>
          <w:rFonts w:hint="eastAsia" w:ascii="宋体" w:cs="宋体"/>
        </w:rPr>
        <w:t>5.2 如乙方未能履行其合同规定的任何义务，甲方有权从履约保证金中取得补偿。</w:t>
      </w:r>
    </w:p>
    <w:p w14:paraId="1F352B0D">
      <w:pPr>
        <w:snapToGrid w:val="0"/>
        <w:spacing w:line="400" w:lineRule="atLeast"/>
        <w:ind w:firstLine="420" w:firstLineChars="200"/>
        <w:rPr>
          <w:rFonts w:ascii="宋体" w:cs="宋体"/>
        </w:rPr>
      </w:pPr>
      <w:r>
        <w:rPr>
          <w:rFonts w:hint="eastAsia" w:ascii="宋体" w:cs="宋体"/>
        </w:rPr>
        <w:t>5.3若根据合同约定或因其他任何原因使该项履约保证金，被甲方扣收或经协商抵扣或用于赔偿甲方或第三方损失金额不足前一条款所指规定数目的，乙方应当在该等情形出现之日起七日内将其补足。</w:t>
      </w:r>
    </w:p>
    <w:p w14:paraId="3015FAD7">
      <w:pPr>
        <w:snapToGrid w:val="0"/>
        <w:spacing w:line="400" w:lineRule="atLeast"/>
        <w:ind w:firstLine="420" w:firstLineChars="200"/>
        <w:rPr>
          <w:rFonts w:ascii="宋体" w:cs="宋体"/>
        </w:rPr>
      </w:pPr>
      <w:r>
        <w:rPr>
          <w:rFonts w:hint="eastAsia" w:ascii="宋体" w:cs="宋体"/>
        </w:rPr>
        <w:t>6.若任何一方发生违反本协议约定的行为，除本协议约定外，按《中华人民共和国民法典》有关规定承担违约责任。</w:t>
      </w:r>
    </w:p>
    <w:p w14:paraId="677DEB95">
      <w:pPr>
        <w:snapToGrid w:val="0"/>
        <w:spacing w:before="100" w:beforeAutospacing="1" w:after="100" w:afterAutospacing="1" w:line="400" w:lineRule="atLeast"/>
        <w:ind w:firstLine="422" w:firstLineChars="200"/>
        <w:rPr>
          <w:b/>
        </w:rPr>
      </w:pPr>
      <w:r>
        <w:rPr>
          <w:rFonts w:hint="eastAsia"/>
          <w:b/>
        </w:rPr>
        <w:t>六、合同的终止</w:t>
      </w:r>
    </w:p>
    <w:p w14:paraId="234613BC">
      <w:pPr>
        <w:snapToGrid w:val="0"/>
        <w:spacing w:line="400" w:lineRule="atLeast"/>
        <w:ind w:firstLine="420" w:firstLineChars="200"/>
        <w:rPr>
          <w:rFonts w:ascii="宋体" w:cs="宋体"/>
        </w:rPr>
      </w:pPr>
      <w:r>
        <w:rPr>
          <w:rFonts w:ascii="宋体" w:cs="宋体"/>
        </w:rPr>
        <w:t>1</w:t>
      </w:r>
      <w:r>
        <w:rPr>
          <w:rFonts w:hint="eastAsia" w:ascii="宋体" w:cs="宋体"/>
        </w:rPr>
        <w:t>.本合同有效期为：自合同签订之日起至合同结束之日止。合同期内任何一方不得擅自终止合同，否则应负担所造成的一切损失。如一方因故需终止合同，必须提前三个月书面通知另一方，经双方以书面方式达成一致意见后，方可终止。</w:t>
      </w:r>
    </w:p>
    <w:p w14:paraId="7469705A">
      <w:pPr>
        <w:snapToGrid w:val="0"/>
        <w:spacing w:line="400" w:lineRule="atLeast"/>
        <w:ind w:firstLine="420" w:firstLineChars="200"/>
        <w:rPr>
          <w:rFonts w:ascii="宋体" w:cs="宋体"/>
        </w:rPr>
      </w:pPr>
      <w:r>
        <w:rPr>
          <w:rFonts w:ascii="宋体" w:cs="宋体"/>
        </w:rPr>
        <w:t>2</w:t>
      </w:r>
      <w:r>
        <w:rPr>
          <w:rFonts w:hint="eastAsia" w:ascii="宋体" w:cs="宋体"/>
        </w:rPr>
        <w:t>.出现下列情况时本合同自行终止：</w:t>
      </w:r>
    </w:p>
    <w:p w14:paraId="75BE9E90">
      <w:pPr>
        <w:snapToGrid w:val="0"/>
        <w:spacing w:line="400" w:lineRule="atLeast"/>
        <w:ind w:firstLine="420" w:firstLineChars="200"/>
        <w:rPr>
          <w:rFonts w:ascii="宋体" w:cs="宋体"/>
        </w:rPr>
      </w:pPr>
      <w:r>
        <w:rPr>
          <w:rFonts w:ascii="宋体" w:cs="宋体"/>
        </w:rPr>
        <w:t>2.1</w:t>
      </w:r>
      <w:r>
        <w:rPr>
          <w:rFonts w:hint="eastAsia" w:ascii="宋体" w:cs="宋体"/>
        </w:rPr>
        <w:t>本合同正常履行完毕；</w:t>
      </w:r>
    </w:p>
    <w:p w14:paraId="1BD226CB">
      <w:pPr>
        <w:snapToGrid w:val="0"/>
        <w:spacing w:line="400" w:lineRule="atLeast"/>
        <w:ind w:firstLine="420" w:firstLineChars="200"/>
        <w:rPr>
          <w:rFonts w:ascii="宋体" w:cs="宋体"/>
        </w:rPr>
      </w:pPr>
      <w:r>
        <w:rPr>
          <w:rFonts w:ascii="宋体" w:cs="宋体"/>
        </w:rPr>
        <w:t>2.2</w:t>
      </w:r>
      <w:r>
        <w:rPr>
          <w:rFonts w:hint="eastAsia" w:ascii="宋体" w:cs="宋体"/>
        </w:rPr>
        <w:t>甲乙双方以书面协议终止本合同的履行；</w:t>
      </w:r>
    </w:p>
    <w:p w14:paraId="14FFD574">
      <w:pPr>
        <w:snapToGrid w:val="0"/>
        <w:spacing w:line="400" w:lineRule="atLeast"/>
        <w:ind w:firstLine="420" w:firstLineChars="200"/>
        <w:rPr>
          <w:rFonts w:ascii="宋体" w:cs="宋体"/>
        </w:rPr>
      </w:pPr>
      <w:r>
        <w:rPr>
          <w:rFonts w:ascii="宋体" w:cs="宋体"/>
        </w:rPr>
        <w:t>2.3</w:t>
      </w:r>
      <w:r>
        <w:rPr>
          <w:rFonts w:hint="eastAsia" w:ascii="宋体" w:cs="宋体"/>
        </w:rPr>
        <w:t>不可抗力导致本合同无法履行或履行不必要时，经双方书面一致同意；</w:t>
      </w:r>
    </w:p>
    <w:p w14:paraId="3DC69F56">
      <w:pPr>
        <w:snapToGrid w:val="0"/>
        <w:spacing w:line="400" w:lineRule="atLeast"/>
        <w:ind w:firstLine="420" w:firstLineChars="200"/>
        <w:rPr>
          <w:rFonts w:ascii="宋体" w:cs="宋体"/>
        </w:rPr>
      </w:pPr>
      <w:r>
        <w:rPr>
          <w:rFonts w:ascii="宋体" w:cs="宋体"/>
        </w:rPr>
        <w:t>2.4</w:t>
      </w:r>
      <w:r>
        <w:rPr>
          <w:rFonts w:hint="eastAsia" w:ascii="宋体" w:cs="宋体"/>
        </w:rPr>
        <w:t>一方不履行合同条款，造成另一方无法执行合同协议，协商又不能求得解决，守约方可以通知对方合同终止履行，同时终止履行并不影响相关的赔偿及违约金责任。</w:t>
      </w:r>
    </w:p>
    <w:p w14:paraId="13FA5F1B">
      <w:pPr>
        <w:snapToGrid w:val="0"/>
        <w:spacing w:line="400" w:lineRule="atLeast"/>
        <w:ind w:firstLine="420" w:firstLineChars="200"/>
        <w:rPr>
          <w:rFonts w:ascii="宋体" w:cs="宋体"/>
        </w:rPr>
      </w:pPr>
      <w:r>
        <w:rPr>
          <w:rFonts w:hint="eastAsia" w:ascii="宋体" w:cs="宋体"/>
        </w:rPr>
        <w:t>3.除本合同另有约定外，发生任何以下一种情况，甲方有权解除本合同，对于有本条以下内容情形之一的还将不予退还履约保证金，对于由此给乙方造成的损失甲方不承担赔偿责任，对于由此给甲方造成的损失，由乙方应负赔偿责任，构成犯罪的，依法追究其法律责任：</w:t>
      </w:r>
    </w:p>
    <w:p w14:paraId="0192F074">
      <w:pPr>
        <w:snapToGrid w:val="0"/>
        <w:spacing w:line="400" w:lineRule="atLeast"/>
        <w:ind w:firstLine="420" w:firstLineChars="200"/>
        <w:rPr>
          <w:rFonts w:ascii="宋体" w:cs="宋体"/>
        </w:rPr>
      </w:pPr>
      <w:r>
        <w:rPr>
          <w:rFonts w:ascii="宋体" w:cs="宋体"/>
        </w:rPr>
        <w:t>3.1</w:t>
      </w:r>
      <w:r>
        <w:rPr>
          <w:rFonts w:hint="eastAsia" w:ascii="宋体" w:cs="宋体"/>
        </w:rPr>
        <w:t>乙方拟派工作人员严重不胜任工作且乙方拒绝更换不称职的工作人员，无法正常开展工作的。</w:t>
      </w:r>
    </w:p>
    <w:p w14:paraId="0ED6C2D3">
      <w:pPr>
        <w:snapToGrid w:val="0"/>
        <w:spacing w:line="400" w:lineRule="atLeast"/>
        <w:ind w:firstLine="420" w:firstLineChars="200"/>
        <w:rPr>
          <w:rFonts w:ascii="宋体" w:cs="宋体"/>
        </w:rPr>
      </w:pPr>
      <w:r>
        <w:rPr>
          <w:rFonts w:ascii="宋体" w:cs="宋体"/>
        </w:rPr>
        <w:t>3.</w:t>
      </w:r>
      <w:r>
        <w:rPr>
          <w:rFonts w:hint="eastAsia" w:ascii="宋体" w:cs="宋体"/>
        </w:rPr>
        <w:t>2一年内招标人对乙方并非严重的一般的、有效投诉达到五次的。</w:t>
      </w:r>
    </w:p>
    <w:p w14:paraId="7B05D8EE">
      <w:pPr>
        <w:snapToGrid w:val="0"/>
        <w:spacing w:line="400" w:lineRule="atLeast"/>
        <w:ind w:firstLine="420" w:firstLineChars="200"/>
        <w:rPr>
          <w:rFonts w:ascii="宋体" w:cs="宋体"/>
        </w:rPr>
      </w:pPr>
      <w:r>
        <w:rPr>
          <w:rFonts w:ascii="宋体" w:cs="宋体"/>
        </w:rPr>
        <w:t xml:space="preserve">3.3 </w:t>
      </w:r>
      <w:r>
        <w:rPr>
          <w:rFonts w:hint="eastAsia" w:ascii="宋体" w:cs="宋体"/>
        </w:rPr>
        <w:t>乙方拟派工作人员存在违法行为、严重违纪行为、收取数额较大贿赂行为、严重违反保密条款及保密协议的规定且造成严重后果的行为之一的。</w:t>
      </w:r>
    </w:p>
    <w:p w14:paraId="11094C24">
      <w:pPr>
        <w:snapToGrid w:val="0"/>
        <w:spacing w:line="400" w:lineRule="atLeast"/>
        <w:ind w:firstLine="420" w:firstLineChars="200"/>
        <w:rPr>
          <w:rFonts w:ascii="宋体" w:cs="宋体"/>
        </w:rPr>
      </w:pPr>
      <w:r>
        <w:rPr>
          <w:rFonts w:ascii="宋体" w:cs="宋体"/>
        </w:rPr>
        <w:t>3.</w:t>
      </w:r>
      <w:r>
        <w:rPr>
          <w:rFonts w:hint="eastAsia" w:ascii="宋体" w:cs="宋体"/>
        </w:rPr>
        <w:t>4</w:t>
      </w:r>
      <w:r>
        <w:rPr>
          <w:rFonts w:ascii="宋体" w:cs="宋体"/>
        </w:rPr>
        <w:t xml:space="preserve"> </w:t>
      </w:r>
      <w:r>
        <w:rPr>
          <w:rFonts w:hint="eastAsia" w:ascii="宋体" w:cs="宋体"/>
        </w:rPr>
        <w:t>如后期具体项目采用竞谈方式确定实施单位时，参与竞谈且中标的单位无故放弃中标资格或不按照竞谈文件约定签署单项合同的。</w:t>
      </w:r>
    </w:p>
    <w:p w14:paraId="1FDE4DA3">
      <w:pPr>
        <w:snapToGrid w:val="0"/>
        <w:spacing w:line="400" w:lineRule="atLeast"/>
        <w:ind w:firstLine="420" w:firstLineChars="200"/>
        <w:rPr>
          <w:rFonts w:ascii="宋体" w:cs="宋体"/>
        </w:rPr>
      </w:pPr>
      <w:r>
        <w:rPr>
          <w:rFonts w:ascii="宋体" w:cs="宋体"/>
        </w:rPr>
        <w:t>3.</w:t>
      </w:r>
      <w:r>
        <w:rPr>
          <w:rFonts w:hint="eastAsia" w:ascii="宋体" w:cs="宋体"/>
        </w:rPr>
        <w:t>5</w:t>
      </w:r>
      <w:r>
        <w:rPr>
          <w:rFonts w:ascii="宋体" w:cs="宋体"/>
        </w:rPr>
        <w:t xml:space="preserve"> </w:t>
      </w:r>
      <w:r>
        <w:rPr>
          <w:rFonts w:hint="eastAsia" w:ascii="宋体" w:cs="宋体"/>
        </w:rPr>
        <w:t>乙方存在其它严重违约的情形。</w:t>
      </w:r>
    </w:p>
    <w:p w14:paraId="1B55642E">
      <w:pPr>
        <w:snapToGrid w:val="0"/>
        <w:spacing w:line="400" w:lineRule="atLeast"/>
        <w:ind w:firstLine="420" w:firstLineChars="200"/>
        <w:rPr>
          <w:rFonts w:ascii="宋体" w:cs="宋体"/>
        </w:rPr>
      </w:pPr>
      <w:r>
        <w:rPr>
          <w:rFonts w:ascii="宋体" w:cs="宋体"/>
        </w:rPr>
        <w:t>3.</w:t>
      </w:r>
      <w:r>
        <w:rPr>
          <w:rFonts w:hint="eastAsia" w:ascii="宋体" w:cs="宋体"/>
        </w:rPr>
        <w:t>6</w:t>
      </w:r>
      <w:r>
        <w:rPr>
          <w:rFonts w:ascii="宋体" w:cs="宋体"/>
        </w:rPr>
        <w:t xml:space="preserve"> </w:t>
      </w:r>
      <w:r>
        <w:rPr>
          <w:rFonts w:hint="eastAsia" w:ascii="宋体" w:cs="宋体"/>
        </w:rPr>
        <w:t>合同约定或符合法律规定的其它情形。</w:t>
      </w:r>
    </w:p>
    <w:p w14:paraId="01770E76">
      <w:pPr>
        <w:snapToGrid w:val="0"/>
        <w:spacing w:line="400" w:lineRule="atLeast"/>
        <w:ind w:firstLine="422" w:firstLineChars="200"/>
        <w:rPr>
          <w:b/>
        </w:rPr>
      </w:pPr>
      <w:r>
        <w:rPr>
          <w:rFonts w:hint="eastAsia"/>
          <w:b/>
        </w:rPr>
        <w:t>七、补充条款</w:t>
      </w:r>
    </w:p>
    <w:p w14:paraId="73AFC0E1">
      <w:pPr>
        <w:snapToGrid w:val="0"/>
        <w:spacing w:line="400" w:lineRule="atLeast"/>
        <w:rPr>
          <w:rFonts w:ascii="宋体" w:cs="宋体"/>
        </w:rPr>
      </w:pPr>
      <w:r>
        <w:rPr>
          <w:rFonts w:hint="eastAsia" w:ascii="宋体" w:cs="宋体"/>
        </w:rPr>
        <w:t>1.为加强对入库中介机构单位管理，提高中介机构的质量，按照阜阳投资发展集团有限公司中介机构服务库考核管理办法，将对中介机构单位采用动态考核制进行管理。</w:t>
      </w:r>
    </w:p>
    <w:p w14:paraId="6481A045">
      <w:pPr>
        <w:snapToGrid w:val="0"/>
        <w:spacing w:line="400" w:lineRule="atLeast"/>
        <w:rPr>
          <w:rFonts w:ascii="宋体" w:cs="宋体"/>
        </w:rPr>
      </w:pPr>
      <w:r>
        <w:rPr>
          <w:rFonts w:hint="eastAsia" w:ascii="宋体" w:cs="宋体"/>
        </w:rPr>
        <w:t>2.入库及合同履约期间，入库单位因违法违纪、重大责任事故或被中介机构行业管理部门通报批评、整改、建议注销或处罚的，甲方有权立即终止合同，取消入库资格，并保留对其进一步处理的权利。</w:t>
      </w:r>
    </w:p>
    <w:p w14:paraId="5959DFE1">
      <w:pPr>
        <w:snapToGrid w:val="0"/>
        <w:spacing w:line="400" w:lineRule="atLeast"/>
        <w:rPr>
          <w:rFonts w:ascii="宋体" w:cs="宋体"/>
        </w:rPr>
      </w:pPr>
      <w:r>
        <w:rPr>
          <w:rFonts w:hint="eastAsia" w:ascii="宋体" w:cs="宋体"/>
        </w:rPr>
        <w:t>3.服务单位在项目的服务过程中，不积极配合，项目负责人不负责的，经业主催促仍无法按期提供成果文件的扣除本次全部中介费用，由业主单位在中介库内另行委托，如因延期造成损失的由中介机构承担。并暂停三个月抽签，如出现第二次，除扣除中介费用外，扣除履约保证金并清除出中介库。</w:t>
      </w:r>
    </w:p>
    <w:p w14:paraId="1E17DB26">
      <w:pPr>
        <w:snapToGrid w:val="0"/>
        <w:spacing w:line="400" w:lineRule="atLeast"/>
        <w:rPr>
          <w:rFonts w:ascii="宋体" w:cs="宋体"/>
        </w:rPr>
      </w:pPr>
      <w:r>
        <w:rPr>
          <w:rFonts w:hint="eastAsia" w:ascii="宋体" w:cs="宋体"/>
        </w:rPr>
        <w:t>4.以上各种处罚情况，若在本项目报酬结清后发现的，可在履约保证金或后续的项目报酬中扣除，若保证金不足或无后续委托项目的，由服务单位另行向阜阳投资发展集团有限公司交纳赔偿金，阜阳投资发展集团有限公司保留向中介机构单位进一步追偿的权利。</w:t>
      </w:r>
    </w:p>
    <w:p w14:paraId="418FD5DC">
      <w:pPr>
        <w:snapToGrid w:val="0"/>
        <w:spacing w:line="400" w:lineRule="atLeast"/>
        <w:rPr>
          <w:rFonts w:ascii="宋体" w:cs="宋体"/>
        </w:rPr>
      </w:pPr>
      <w:r>
        <w:rPr>
          <w:rFonts w:hint="eastAsia" w:ascii="宋体" w:cs="宋体"/>
        </w:rPr>
        <w:t>5.服务单位不得以项目过小、专业不熟悉拒绝抽中的项目，否则将清除出库。</w:t>
      </w:r>
    </w:p>
    <w:p w14:paraId="55DFB01D">
      <w:pPr>
        <w:snapToGrid w:val="0"/>
        <w:spacing w:line="400" w:lineRule="atLeast"/>
        <w:rPr>
          <w:rFonts w:ascii="宋体" w:cs="宋体"/>
        </w:rPr>
      </w:pPr>
      <w:r>
        <w:rPr>
          <w:rFonts w:hint="eastAsia" w:ascii="宋体" w:cs="宋体"/>
        </w:rPr>
        <w:t>6.每个项目须配备至少</w:t>
      </w:r>
      <w:r>
        <w:rPr>
          <w:rFonts w:ascii="宋体" w:cs="宋体"/>
        </w:rPr>
        <w:t>3</w:t>
      </w:r>
      <w:r>
        <w:rPr>
          <w:rFonts w:hint="eastAsia" w:ascii="宋体" w:cs="宋体"/>
        </w:rPr>
        <w:t>人，其中至少1名项目负责人及1名对应专业的中级及以上职称人员，小组负责人需为本包的项目负责人；各标包服务文件汇报时，须小组负责人或相关专业中级及以上职称人员汇报。</w:t>
      </w:r>
    </w:p>
    <w:p w14:paraId="52637159">
      <w:pPr>
        <w:snapToGrid w:val="0"/>
        <w:spacing w:line="400" w:lineRule="atLeast"/>
        <w:rPr>
          <w:rFonts w:ascii="宋体" w:cs="宋体"/>
        </w:rPr>
      </w:pPr>
      <w:r>
        <w:rPr>
          <w:rFonts w:hint="eastAsia" w:ascii="宋体" w:cs="宋体"/>
        </w:rPr>
        <w:t>7.配备人员将在阜阳投资发展集团有限公司录入档案，不得随意更换，若更换需提前告知招标人，需经招标人同意后更换，且更换人员资质不得降低。</w:t>
      </w:r>
    </w:p>
    <w:p w14:paraId="005BCEAB">
      <w:pPr>
        <w:snapToGrid w:val="0"/>
        <w:spacing w:line="400" w:lineRule="atLeast"/>
        <w:rPr>
          <w:rFonts w:ascii="宋体" w:cs="宋体"/>
        </w:rPr>
      </w:pPr>
      <w:r>
        <w:rPr>
          <w:rFonts w:hint="eastAsia" w:ascii="宋体" w:cs="宋体"/>
        </w:rPr>
        <w:t>8.接到阜阳投资发展集团有限公司下达的任务后，需进行跟踪服务、现场服务的，必须在现场设立固定办公地点。</w:t>
      </w:r>
    </w:p>
    <w:p w14:paraId="0492D576">
      <w:pPr>
        <w:spacing w:line="400" w:lineRule="atLeast"/>
        <w:rPr>
          <w:rFonts w:ascii="宋体" w:cs="宋体"/>
          <w:bCs/>
        </w:rPr>
      </w:pPr>
      <w:r>
        <w:rPr>
          <w:rFonts w:ascii="宋体" w:cs="宋体"/>
          <w:bCs/>
        </w:rPr>
        <w:t xml:space="preserve"> </w:t>
      </w:r>
      <w:r>
        <w:rPr>
          <w:rFonts w:hint="eastAsia" w:ascii="宋体" w:cs="宋体"/>
          <w:bCs/>
        </w:rPr>
        <w:t>乙方如违反以上要求，甲方有权终止合同、不予支付服务费或并扣除履约保证金。</w:t>
      </w:r>
    </w:p>
    <w:p w14:paraId="359E3875">
      <w:pPr>
        <w:spacing w:line="400" w:lineRule="atLeast"/>
        <w:rPr>
          <w:rFonts w:hAnsi="Calibri" w:cs="宋体"/>
        </w:rPr>
      </w:pPr>
      <w:r>
        <w:rPr>
          <w:rFonts w:hint="eastAsia" w:ascii="宋体" w:cs="宋体"/>
          <w:bCs/>
        </w:rPr>
        <w:t>9.</w:t>
      </w:r>
      <w:r>
        <w:rPr>
          <w:rFonts w:hint="eastAsia" w:hAnsi="Calibri" w:cs="宋体"/>
        </w:rPr>
        <w:t>其他</w:t>
      </w:r>
      <w:r>
        <w:rPr>
          <w:rFonts w:hAnsi="Calibri" w:cs="宋体"/>
        </w:rPr>
        <w:t xml:space="preserve">  </w:t>
      </w:r>
      <w:r>
        <w:rPr>
          <w:rFonts w:hint="eastAsia" w:hAnsi="Calibri" w:cs="宋体"/>
        </w:rPr>
        <w:t>本招标文件未涉及内容按照国家有关规定执行。</w:t>
      </w:r>
    </w:p>
    <w:p w14:paraId="168D0A1B">
      <w:pPr>
        <w:snapToGrid w:val="0"/>
        <w:spacing w:before="100" w:beforeAutospacing="1" w:after="100" w:afterAutospacing="1" w:line="400" w:lineRule="atLeast"/>
        <w:ind w:firstLine="422" w:firstLineChars="200"/>
        <w:rPr>
          <w:b/>
        </w:rPr>
      </w:pPr>
      <w:r>
        <w:rPr>
          <w:rFonts w:hint="eastAsia"/>
          <w:b/>
        </w:rPr>
        <w:t>八、争议解决办法</w:t>
      </w:r>
    </w:p>
    <w:p w14:paraId="2FF49AE1">
      <w:pPr>
        <w:snapToGrid w:val="0"/>
        <w:spacing w:line="400" w:lineRule="atLeast"/>
        <w:ind w:firstLine="420" w:firstLineChars="200"/>
        <w:rPr>
          <w:rFonts w:ascii="宋体" w:cs="宋体"/>
        </w:rPr>
      </w:pPr>
      <w:r>
        <w:rPr>
          <w:rFonts w:hint="eastAsia" w:ascii="宋体" w:cs="宋体"/>
        </w:rPr>
        <w:t>本协议在履行过程中发生争议，双方应协商解决，协商不成的，可向甲方所在地法院起诉解决。</w:t>
      </w:r>
    </w:p>
    <w:p w14:paraId="6F2F79BF">
      <w:pPr>
        <w:snapToGrid w:val="0"/>
        <w:spacing w:before="100" w:beforeAutospacing="1" w:after="100" w:afterAutospacing="1" w:line="400" w:lineRule="atLeast"/>
        <w:ind w:firstLine="422" w:firstLineChars="200"/>
        <w:rPr>
          <w:b/>
        </w:rPr>
      </w:pPr>
      <w:r>
        <w:rPr>
          <w:rFonts w:hint="eastAsia"/>
          <w:b/>
        </w:rPr>
        <w:t>九、合同生效和份数</w:t>
      </w:r>
    </w:p>
    <w:p w14:paraId="0D85C21D">
      <w:pPr>
        <w:snapToGrid w:val="0"/>
        <w:spacing w:line="400" w:lineRule="atLeast"/>
        <w:ind w:firstLine="420" w:firstLineChars="200"/>
        <w:rPr>
          <w:rFonts w:ascii="宋体" w:cs="宋体"/>
        </w:rPr>
      </w:pPr>
      <w:r>
        <w:rPr>
          <w:rFonts w:hint="eastAsia" w:ascii="宋体" w:cs="宋体"/>
        </w:rPr>
        <w:t>1.本协议书由双方法人代表或授权代表人签字或盖章并提交履约保证金后生效。</w:t>
      </w:r>
    </w:p>
    <w:p w14:paraId="46E97BA4">
      <w:pPr>
        <w:snapToGrid w:val="0"/>
        <w:spacing w:line="400" w:lineRule="atLeast"/>
        <w:ind w:firstLine="420" w:firstLineChars="200"/>
        <w:rPr>
          <w:rFonts w:ascii="宋体" w:cs="宋体"/>
        </w:rPr>
      </w:pPr>
      <w:r>
        <w:rPr>
          <w:rFonts w:hint="eastAsia" w:ascii="宋体" w:cs="宋体"/>
        </w:rPr>
        <w:t>2.本合同一式肆份，由甲乙双方各执贰 份。</w:t>
      </w:r>
    </w:p>
    <w:p w14:paraId="63EE328C">
      <w:pPr>
        <w:snapToGrid w:val="0"/>
        <w:spacing w:line="400" w:lineRule="atLeast"/>
        <w:ind w:firstLine="420" w:firstLineChars="200"/>
        <w:rPr>
          <w:rFonts w:ascii="宋体" w:cs="宋体"/>
        </w:rPr>
      </w:pPr>
      <w:r>
        <w:rPr>
          <w:rFonts w:hint="eastAsia" w:ascii="宋体" w:cs="宋体"/>
        </w:rPr>
        <w:t>甲方：（盖章）</w:t>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 xml:space="preserve">   乙方：（盖章）</w:t>
      </w:r>
    </w:p>
    <w:p w14:paraId="510981D3">
      <w:pPr>
        <w:snapToGrid w:val="0"/>
        <w:spacing w:line="400" w:lineRule="atLeast"/>
        <w:ind w:firstLine="420" w:firstLineChars="200"/>
        <w:rPr>
          <w:rFonts w:ascii="宋体" w:cs="宋体"/>
        </w:rPr>
      </w:pPr>
      <w:r>
        <w:rPr>
          <w:rFonts w:hint="eastAsia" w:ascii="宋体" w:cs="宋体"/>
        </w:rPr>
        <w:t>法定代表人：（签字）</w:t>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 xml:space="preserve">法定代表人：（签字）                                </w:t>
      </w:r>
    </w:p>
    <w:p w14:paraId="577CEC9D">
      <w:pPr>
        <w:snapToGrid w:val="0"/>
        <w:spacing w:line="400" w:lineRule="atLeast"/>
        <w:ind w:firstLine="420" w:firstLineChars="200"/>
        <w:rPr>
          <w:rFonts w:ascii="宋体" w:cs="宋体"/>
        </w:rPr>
      </w:pPr>
      <w:r>
        <w:rPr>
          <w:rFonts w:hint="eastAsia" w:ascii="宋体" w:cs="宋体"/>
        </w:rPr>
        <w:t>或：                                  或：</w:t>
      </w:r>
    </w:p>
    <w:p w14:paraId="682E8C6D">
      <w:pPr>
        <w:snapToGrid w:val="0"/>
        <w:spacing w:line="400" w:lineRule="atLeast"/>
        <w:ind w:firstLine="420" w:firstLineChars="200"/>
        <w:rPr>
          <w:rFonts w:ascii="宋体" w:cs="宋体"/>
        </w:rPr>
      </w:pPr>
      <w:r>
        <w:rPr>
          <w:rFonts w:hint="eastAsia" w:ascii="宋体" w:cs="宋体"/>
        </w:rPr>
        <w:t>授权代表：（签字）                     授权代表：（签字）</w:t>
      </w:r>
    </w:p>
    <w:p w14:paraId="149CA882">
      <w:pPr>
        <w:snapToGrid w:val="0"/>
        <w:spacing w:line="400" w:lineRule="atLeast"/>
        <w:ind w:firstLine="420" w:firstLineChars="200"/>
        <w:rPr>
          <w:rFonts w:ascii="宋体" w:cs="宋体"/>
        </w:rPr>
      </w:pPr>
    </w:p>
    <w:p w14:paraId="17069CAF">
      <w:pPr>
        <w:snapToGrid w:val="0"/>
        <w:spacing w:line="400" w:lineRule="atLeast"/>
        <w:ind w:firstLine="420" w:firstLineChars="200"/>
        <w:rPr>
          <w:rFonts w:ascii="宋体" w:cs="宋体"/>
        </w:rPr>
      </w:pPr>
      <w:r>
        <w:rPr>
          <w:rFonts w:hint="eastAsia" w:ascii="宋体" w:cs="宋体"/>
        </w:rPr>
        <w:t>年  月  日</w:t>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ab/>
      </w:r>
      <w:r>
        <w:rPr>
          <w:rFonts w:hint="eastAsia" w:ascii="宋体" w:cs="宋体"/>
        </w:rPr>
        <w:t xml:space="preserve">    年   月   日     </w:t>
      </w:r>
    </w:p>
    <w:p w14:paraId="47D5943A">
      <w:pPr>
        <w:snapToGrid w:val="0"/>
        <w:spacing w:line="400" w:lineRule="atLeast"/>
        <w:ind w:firstLine="420" w:firstLineChars="200"/>
        <w:rPr>
          <w:rFonts w:ascii="宋体" w:cs="宋体"/>
        </w:rPr>
      </w:pPr>
    </w:p>
    <w:p w14:paraId="4C3DACE1">
      <w:pPr>
        <w:pStyle w:val="2"/>
      </w:pPr>
    </w:p>
    <w:p w14:paraId="2035EFB8">
      <w:pPr>
        <w:pStyle w:val="2"/>
      </w:pPr>
    </w:p>
    <w:p w14:paraId="49C69FB8">
      <w:pPr>
        <w:pStyle w:val="6"/>
        <w:ind w:left="420" w:hanging="420"/>
      </w:pPr>
    </w:p>
    <w:p w14:paraId="5D4574F0">
      <w:pPr>
        <w:pStyle w:val="6"/>
        <w:ind w:left="420" w:hanging="420"/>
      </w:pPr>
    </w:p>
    <w:p w14:paraId="51F3DD8B">
      <w:pPr>
        <w:pStyle w:val="6"/>
        <w:ind w:left="420" w:hanging="420"/>
      </w:pPr>
    </w:p>
    <w:p w14:paraId="7103D701">
      <w:pPr>
        <w:pStyle w:val="6"/>
        <w:ind w:left="420" w:hanging="420"/>
      </w:pPr>
    </w:p>
    <w:p w14:paraId="088A8D24">
      <w:pPr>
        <w:pStyle w:val="6"/>
        <w:ind w:left="420" w:hanging="420"/>
      </w:pPr>
    </w:p>
    <w:p w14:paraId="766CDC5B">
      <w:pPr>
        <w:pStyle w:val="6"/>
        <w:ind w:left="420" w:hanging="420"/>
      </w:pPr>
    </w:p>
    <w:p w14:paraId="7292A743">
      <w:pPr>
        <w:pStyle w:val="6"/>
        <w:ind w:left="420" w:hanging="420"/>
      </w:pPr>
    </w:p>
    <w:p w14:paraId="0E36D0DA">
      <w:pPr>
        <w:pStyle w:val="6"/>
        <w:ind w:left="420" w:hanging="420"/>
      </w:pPr>
    </w:p>
    <w:p w14:paraId="1AB203A2">
      <w:pPr>
        <w:pStyle w:val="6"/>
        <w:ind w:left="420" w:hanging="420"/>
      </w:pPr>
    </w:p>
    <w:p w14:paraId="0C1F50D6">
      <w:pPr>
        <w:pStyle w:val="6"/>
        <w:ind w:left="420" w:hanging="420"/>
      </w:pPr>
    </w:p>
    <w:p w14:paraId="49525062">
      <w:pPr>
        <w:pStyle w:val="6"/>
        <w:ind w:left="420" w:hanging="420"/>
      </w:pPr>
    </w:p>
    <w:p w14:paraId="3985C70F">
      <w:pPr>
        <w:pStyle w:val="6"/>
        <w:ind w:left="420" w:hanging="420"/>
      </w:pPr>
    </w:p>
    <w:p w14:paraId="61324F83">
      <w:pPr>
        <w:pStyle w:val="6"/>
        <w:ind w:left="420" w:hanging="420"/>
      </w:pPr>
    </w:p>
    <w:p w14:paraId="1086C31F">
      <w:pPr>
        <w:pStyle w:val="6"/>
        <w:ind w:left="420" w:hanging="420"/>
      </w:pPr>
    </w:p>
    <w:p w14:paraId="0D6D1C35">
      <w:pPr>
        <w:pStyle w:val="6"/>
        <w:ind w:left="420" w:hanging="420"/>
      </w:pPr>
    </w:p>
    <w:p w14:paraId="2FAB8DBD">
      <w:pPr>
        <w:pStyle w:val="6"/>
        <w:ind w:left="420" w:hanging="420"/>
      </w:pPr>
    </w:p>
    <w:p w14:paraId="167906E6">
      <w:pPr>
        <w:pStyle w:val="6"/>
        <w:ind w:left="420" w:hanging="420"/>
      </w:pPr>
    </w:p>
    <w:p w14:paraId="7A02C6B9">
      <w:pPr>
        <w:pStyle w:val="6"/>
        <w:ind w:left="420" w:hanging="420"/>
      </w:pPr>
    </w:p>
    <w:p w14:paraId="0682AEA0">
      <w:pPr>
        <w:pStyle w:val="6"/>
        <w:ind w:left="420" w:hanging="420"/>
      </w:pPr>
    </w:p>
    <w:p w14:paraId="10DA144D">
      <w:pPr>
        <w:pStyle w:val="6"/>
        <w:ind w:left="420" w:hanging="420"/>
      </w:pPr>
    </w:p>
    <w:p w14:paraId="0675F356">
      <w:pPr>
        <w:pStyle w:val="6"/>
        <w:ind w:left="420" w:hanging="420"/>
      </w:pPr>
    </w:p>
    <w:p w14:paraId="6D12F129">
      <w:pPr>
        <w:pStyle w:val="6"/>
        <w:ind w:left="420" w:hanging="420"/>
      </w:pPr>
    </w:p>
    <w:p w14:paraId="7452B358">
      <w:pPr>
        <w:pStyle w:val="6"/>
        <w:ind w:left="420" w:hanging="420"/>
      </w:pPr>
    </w:p>
    <w:p w14:paraId="209C1D42">
      <w:pPr>
        <w:pStyle w:val="6"/>
        <w:ind w:left="420" w:hanging="420"/>
      </w:pPr>
    </w:p>
    <w:p w14:paraId="5F92C581">
      <w:pPr>
        <w:pStyle w:val="6"/>
        <w:ind w:left="420" w:hanging="420"/>
      </w:pPr>
    </w:p>
    <w:p w14:paraId="328FB146">
      <w:pPr>
        <w:pStyle w:val="6"/>
        <w:ind w:left="420" w:hanging="420"/>
      </w:pPr>
    </w:p>
    <w:p w14:paraId="33909EA8">
      <w:pPr>
        <w:pStyle w:val="6"/>
        <w:ind w:left="420" w:hanging="420"/>
      </w:pPr>
    </w:p>
    <w:p w14:paraId="0E640166">
      <w:pPr>
        <w:pStyle w:val="6"/>
        <w:ind w:left="420" w:hanging="420"/>
      </w:pPr>
    </w:p>
    <w:p w14:paraId="695E0CEB">
      <w:pPr>
        <w:adjustRightInd w:val="0"/>
        <w:snapToGrid w:val="0"/>
        <w:spacing w:line="360" w:lineRule="auto"/>
        <w:jc w:val="center"/>
        <w:outlineLvl w:val="0"/>
        <w:rPr>
          <w:rFonts w:ascii="宋体" w:hAnsi="宋体" w:cs="宋体"/>
          <w:b/>
          <w:bCs/>
          <w:kern w:val="44"/>
          <w:sz w:val="36"/>
          <w:szCs w:val="24"/>
        </w:rPr>
      </w:pPr>
      <w:bookmarkStart w:id="328" w:name="_Toc493081621"/>
    </w:p>
    <w:p w14:paraId="6D4F845C">
      <w:pPr>
        <w:adjustRightInd w:val="0"/>
        <w:snapToGrid w:val="0"/>
        <w:spacing w:line="360" w:lineRule="auto"/>
        <w:jc w:val="center"/>
        <w:outlineLvl w:val="0"/>
        <w:rPr>
          <w:rFonts w:ascii="宋体" w:hAnsi="宋体" w:cs="宋体"/>
          <w:b/>
          <w:bCs/>
          <w:kern w:val="44"/>
          <w:sz w:val="36"/>
          <w:szCs w:val="24"/>
        </w:rPr>
      </w:pPr>
      <w:r>
        <w:rPr>
          <w:rFonts w:hint="eastAsia" w:ascii="宋体" w:hAnsi="宋体" w:cs="宋体"/>
          <w:b/>
          <w:bCs/>
          <w:kern w:val="44"/>
          <w:sz w:val="36"/>
          <w:szCs w:val="24"/>
        </w:rPr>
        <w:t>第六章 投标文件格式</w:t>
      </w:r>
      <w:bookmarkEnd w:id="308"/>
      <w:bookmarkEnd w:id="327"/>
      <w:bookmarkEnd w:id="328"/>
    </w:p>
    <w:p w14:paraId="0BC131A6">
      <w:pPr>
        <w:autoSpaceDE w:val="0"/>
        <w:autoSpaceDN w:val="0"/>
        <w:adjustRightInd w:val="0"/>
        <w:spacing w:before="124"/>
        <w:jc w:val="center"/>
        <w:rPr>
          <w:rFonts w:ascii="宋体" w:hAnsi="宋体" w:cs="宋体"/>
          <w:kern w:val="0"/>
          <w:sz w:val="44"/>
          <w:szCs w:val="44"/>
        </w:rPr>
      </w:pPr>
      <w:bookmarkStart w:id="329" w:name="_Toc434829636"/>
      <w:bookmarkStart w:id="330" w:name="_Toc493081622"/>
      <w:bookmarkStart w:id="331" w:name="_Toc272486045"/>
      <w:bookmarkStart w:id="332" w:name="_Toc162490435"/>
      <w:bookmarkStart w:id="333" w:name="_Toc153421225"/>
      <w:bookmarkStart w:id="334" w:name="_Toc465179936"/>
      <w:r>
        <w:rPr>
          <w:rFonts w:hint="eastAsia" w:ascii="宋体" w:hAnsi="宋体" w:cs="宋体"/>
          <w:kern w:val="0"/>
          <w:sz w:val="44"/>
          <w:szCs w:val="44"/>
        </w:rPr>
        <w:t>（项目名称）</w:t>
      </w:r>
    </w:p>
    <w:p w14:paraId="023B7B69">
      <w:pPr>
        <w:autoSpaceDE w:val="0"/>
        <w:autoSpaceDN w:val="0"/>
        <w:adjustRightInd w:val="0"/>
        <w:spacing w:line="200" w:lineRule="exact"/>
        <w:jc w:val="center"/>
        <w:rPr>
          <w:rFonts w:ascii="宋体" w:hAnsi="宋体" w:cs="宋体"/>
          <w:kern w:val="0"/>
          <w:sz w:val="44"/>
          <w:szCs w:val="44"/>
        </w:rPr>
      </w:pPr>
    </w:p>
    <w:p w14:paraId="17BD1841">
      <w:pPr>
        <w:autoSpaceDE w:val="0"/>
        <w:autoSpaceDN w:val="0"/>
        <w:adjustRightInd w:val="0"/>
        <w:spacing w:line="200" w:lineRule="exact"/>
        <w:jc w:val="center"/>
        <w:rPr>
          <w:rFonts w:ascii="宋体" w:hAnsi="宋体" w:cs="宋体"/>
          <w:kern w:val="0"/>
          <w:sz w:val="44"/>
          <w:szCs w:val="44"/>
        </w:rPr>
      </w:pPr>
    </w:p>
    <w:p w14:paraId="492B7F3D">
      <w:pPr>
        <w:autoSpaceDE w:val="0"/>
        <w:autoSpaceDN w:val="0"/>
        <w:adjustRightInd w:val="0"/>
        <w:spacing w:before="49"/>
        <w:jc w:val="center"/>
        <w:rPr>
          <w:rFonts w:ascii="宋体" w:hAnsi="宋体" w:cs="宋体"/>
          <w:kern w:val="0"/>
          <w:sz w:val="44"/>
          <w:szCs w:val="44"/>
        </w:rPr>
      </w:pPr>
    </w:p>
    <w:p w14:paraId="66C17697">
      <w:pPr>
        <w:autoSpaceDE w:val="0"/>
        <w:autoSpaceDN w:val="0"/>
        <w:adjustRightInd w:val="0"/>
        <w:spacing w:before="49"/>
        <w:jc w:val="center"/>
        <w:rPr>
          <w:rFonts w:ascii="宋体" w:hAnsi="宋体" w:cs="宋体"/>
          <w:kern w:val="0"/>
          <w:sz w:val="44"/>
          <w:szCs w:val="44"/>
        </w:rPr>
      </w:pPr>
    </w:p>
    <w:p w14:paraId="7A160DAB">
      <w:pPr>
        <w:autoSpaceDE w:val="0"/>
        <w:autoSpaceDN w:val="0"/>
        <w:adjustRightInd w:val="0"/>
        <w:spacing w:before="49"/>
        <w:jc w:val="center"/>
        <w:rPr>
          <w:rFonts w:ascii="宋体" w:hAnsi="宋体" w:cs="宋体"/>
          <w:kern w:val="0"/>
          <w:sz w:val="44"/>
          <w:szCs w:val="44"/>
        </w:rPr>
      </w:pPr>
      <w:r>
        <w:rPr>
          <w:rFonts w:hint="eastAsia" w:ascii="宋体" w:hAnsi="宋体" w:cs="宋体"/>
          <w:kern w:val="0"/>
          <w:sz w:val="44"/>
          <w:szCs w:val="44"/>
        </w:rPr>
        <w:t>投 标 文 件</w:t>
      </w:r>
    </w:p>
    <w:p w14:paraId="2731138B">
      <w:pPr>
        <w:autoSpaceDE w:val="0"/>
        <w:autoSpaceDN w:val="0"/>
        <w:adjustRightInd w:val="0"/>
        <w:spacing w:line="200" w:lineRule="exact"/>
        <w:jc w:val="center"/>
        <w:rPr>
          <w:rFonts w:ascii="宋体" w:hAnsi="宋体" w:cs="宋体"/>
          <w:b/>
          <w:bCs/>
          <w:kern w:val="0"/>
          <w:sz w:val="32"/>
          <w:szCs w:val="32"/>
        </w:rPr>
      </w:pPr>
    </w:p>
    <w:p w14:paraId="090C3D5B">
      <w:pPr>
        <w:autoSpaceDE w:val="0"/>
        <w:autoSpaceDN w:val="0"/>
        <w:adjustRightInd w:val="0"/>
        <w:spacing w:line="200" w:lineRule="exact"/>
        <w:jc w:val="left"/>
        <w:rPr>
          <w:rFonts w:ascii="宋体" w:hAnsi="宋体" w:cs="宋体"/>
          <w:kern w:val="0"/>
          <w:sz w:val="24"/>
          <w:szCs w:val="24"/>
        </w:rPr>
      </w:pPr>
    </w:p>
    <w:p w14:paraId="345F9C2D">
      <w:pPr>
        <w:autoSpaceDE w:val="0"/>
        <w:autoSpaceDN w:val="0"/>
        <w:adjustRightInd w:val="0"/>
        <w:spacing w:line="200" w:lineRule="exact"/>
        <w:jc w:val="left"/>
        <w:rPr>
          <w:rFonts w:ascii="宋体" w:hAnsi="宋体" w:cs="宋体"/>
          <w:kern w:val="0"/>
          <w:sz w:val="24"/>
          <w:szCs w:val="24"/>
        </w:rPr>
      </w:pPr>
    </w:p>
    <w:p w14:paraId="6798D5EE">
      <w:pPr>
        <w:autoSpaceDE w:val="0"/>
        <w:autoSpaceDN w:val="0"/>
        <w:adjustRightInd w:val="0"/>
        <w:spacing w:line="200" w:lineRule="exact"/>
        <w:jc w:val="left"/>
        <w:rPr>
          <w:rFonts w:ascii="宋体" w:hAnsi="宋体" w:cs="宋体"/>
          <w:kern w:val="0"/>
          <w:sz w:val="24"/>
          <w:szCs w:val="24"/>
        </w:rPr>
      </w:pPr>
    </w:p>
    <w:p w14:paraId="3459F712">
      <w:pPr>
        <w:autoSpaceDE w:val="0"/>
        <w:autoSpaceDN w:val="0"/>
        <w:adjustRightInd w:val="0"/>
        <w:spacing w:line="200" w:lineRule="exact"/>
        <w:jc w:val="left"/>
        <w:rPr>
          <w:rFonts w:ascii="宋体" w:hAnsi="宋体" w:cs="宋体"/>
          <w:kern w:val="0"/>
          <w:sz w:val="24"/>
          <w:szCs w:val="24"/>
        </w:rPr>
      </w:pPr>
    </w:p>
    <w:p w14:paraId="7BAFDD75">
      <w:pPr>
        <w:autoSpaceDE w:val="0"/>
        <w:autoSpaceDN w:val="0"/>
        <w:adjustRightInd w:val="0"/>
        <w:spacing w:line="200" w:lineRule="exact"/>
        <w:jc w:val="left"/>
        <w:rPr>
          <w:rFonts w:ascii="宋体" w:hAnsi="宋体" w:cs="宋体"/>
          <w:kern w:val="0"/>
          <w:sz w:val="24"/>
          <w:szCs w:val="24"/>
        </w:rPr>
      </w:pPr>
    </w:p>
    <w:p w14:paraId="0CA83161">
      <w:pPr>
        <w:autoSpaceDE w:val="0"/>
        <w:autoSpaceDN w:val="0"/>
        <w:adjustRightInd w:val="0"/>
        <w:spacing w:line="200" w:lineRule="exact"/>
        <w:jc w:val="left"/>
        <w:rPr>
          <w:rFonts w:ascii="宋体" w:hAnsi="宋体" w:cs="宋体"/>
          <w:kern w:val="0"/>
          <w:sz w:val="24"/>
          <w:szCs w:val="24"/>
        </w:rPr>
      </w:pPr>
    </w:p>
    <w:p w14:paraId="2D31D14B">
      <w:pPr>
        <w:autoSpaceDE w:val="0"/>
        <w:autoSpaceDN w:val="0"/>
        <w:adjustRightInd w:val="0"/>
        <w:spacing w:line="200" w:lineRule="exact"/>
        <w:jc w:val="left"/>
        <w:rPr>
          <w:rFonts w:ascii="宋体" w:hAnsi="宋体" w:cs="宋体"/>
          <w:kern w:val="0"/>
          <w:sz w:val="24"/>
          <w:szCs w:val="24"/>
        </w:rPr>
      </w:pPr>
    </w:p>
    <w:p w14:paraId="2DBD298D">
      <w:pPr>
        <w:autoSpaceDE w:val="0"/>
        <w:autoSpaceDN w:val="0"/>
        <w:adjustRightInd w:val="0"/>
        <w:spacing w:line="200" w:lineRule="exact"/>
        <w:jc w:val="left"/>
        <w:rPr>
          <w:rFonts w:ascii="宋体" w:hAnsi="宋体" w:cs="宋体"/>
          <w:kern w:val="0"/>
          <w:sz w:val="24"/>
          <w:szCs w:val="24"/>
        </w:rPr>
      </w:pPr>
    </w:p>
    <w:p w14:paraId="7204C554">
      <w:pPr>
        <w:autoSpaceDE w:val="0"/>
        <w:autoSpaceDN w:val="0"/>
        <w:adjustRightInd w:val="0"/>
        <w:spacing w:line="200" w:lineRule="exact"/>
        <w:jc w:val="left"/>
        <w:rPr>
          <w:rFonts w:ascii="宋体" w:hAnsi="宋体" w:cs="宋体"/>
          <w:kern w:val="0"/>
          <w:sz w:val="24"/>
          <w:szCs w:val="24"/>
        </w:rPr>
      </w:pPr>
    </w:p>
    <w:p w14:paraId="576B9D50">
      <w:pPr>
        <w:autoSpaceDE w:val="0"/>
        <w:autoSpaceDN w:val="0"/>
        <w:adjustRightInd w:val="0"/>
        <w:spacing w:line="200" w:lineRule="exact"/>
        <w:jc w:val="left"/>
        <w:rPr>
          <w:rFonts w:ascii="宋体" w:hAnsi="宋体" w:cs="宋体"/>
          <w:kern w:val="0"/>
          <w:sz w:val="24"/>
          <w:szCs w:val="24"/>
        </w:rPr>
      </w:pPr>
    </w:p>
    <w:p w14:paraId="070076C7">
      <w:pPr>
        <w:autoSpaceDE w:val="0"/>
        <w:autoSpaceDN w:val="0"/>
        <w:adjustRightInd w:val="0"/>
        <w:spacing w:line="200" w:lineRule="exact"/>
        <w:jc w:val="left"/>
        <w:rPr>
          <w:rFonts w:ascii="宋体" w:hAnsi="宋体" w:cs="宋体"/>
          <w:kern w:val="0"/>
          <w:sz w:val="24"/>
          <w:szCs w:val="24"/>
        </w:rPr>
      </w:pPr>
    </w:p>
    <w:p w14:paraId="50A4459A">
      <w:pPr>
        <w:autoSpaceDE w:val="0"/>
        <w:autoSpaceDN w:val="0"/>
        <w:adjustRightInd w:val="0"/>
        <w:spacing w:line="200" w:lineRule="exact"/>
        <w:jc w:val="left"/>
        <w:rPr>
          <w:rFonts w:ascii="宋体" w:hAnsi="宋体" w:cs="宋体"/>
          <w:kern w:val="0"/>
          <w:sz w:val="24"/>
          <w:szCs w:val="24"/>
        </w:rPr>
      </w:pPr>
    </w:p>
    <w:p w14:paraId="4FFC559E">
      <w:pPr>
        <w:autoSpaceDE w:val="0"/>
        <w:autoSpaceDN w:val="0"/>
        <w:adjustRightInd w:val="0"/>
        <w:spacing w:line="200" w:lineRule="exact"/>
        <w:jc w:val="left"/>
        <w:rPr>
          <w:rFonts w:ascii="宋体" w:hAnsi="宋体" w:cs="宋体"/>
          <w:kern w:val="0"/>
          <w:sz w:val="24"/>
          <w:szCs w:val="24"/>
        </w:rPr>
      </w:pPr>
    </w:p>
    <w:p w14:paraId="4F4CDC8D">
      <w:pPr>
        <w:autoSpaceDE w:val="0"/>
        <w:autoSpaceDN w:val="0"/>
        <w:adjustRightInd w:val="0"/>
        <w:spacing w:line="200" w:lineRule="exact"/>
        <w:jc w:val="left"/>
        <w:rPr>
          <w:rFonts w:ascii="宋体" w:hAnsi="宋体" w:cs="宋体"/>
          <w:kern w:val="0"/>
          <w:sz w:val="32"/>
          <w:szCs w:val="32"/>
        </w:rPr>
      </w:pPr>
    </w:p>
    <w:p w14:paraId="2190EE69">
      <w:pPr>
        <w:autoSpaceDE w:val="0"/>
        <w:autoSpaceDN w:val="0"/>
        <w:adjustRightInd w:val="0"/>
        <w:spacing w:before="95"/>
        <w:jc w:val="center"/>
        <w:rPr>
          <w:rFonts w:ascii="宋体" w:hAnsi="宋体" w:cs="宋体"/>
          <w:kern w:val="0"/>
          <w:sz w:val="32"/>
          <w:szCs w:val="32"/>
        </w:rPr>
      </w:pPr>
      <w:r>
        <w:rPr>
          <w:rFonts w:hint="eastAsia" w:ascii="宋体" w:hAnsi="宋体" w:cs="宋体"/>
          <w:kern w:val="0"/>
          <w:sz w:val="32"/>
          <w:szCs w:val="32"/>
        </w:rPr>
        <w:t>投标人 ：</w:t>
      </w:r>
      <w:r>
        <w:rPr>
          <w:rFonts w:hint="eastAsia" w:ascii="宋体" w:hAnsi="宋体" w:cs="宋体"/>
          <w:kern w:val="0"/>
          <w:sz w:val="32"/>
          <w:szCs w:val="32"/>
          <w:u w:val="single"/>
        </w:rPr>
        <w:t xml:space="preserve">                      </w:t>
      </w:r>
      <w:r>
        <w:rPr>
          <w:rFonts w:hint="eastAsia" w:ascii="宋体" w:hAnsi="宋体" w:cs="宋体"/>
          <w:kern w:val="0"/>
          <w:sz w:val="32"/>
          <w:szCs w:val="32"/>
        </w:rPr>
        <w:t>（盖单位章）</w:t>
      </w:r>
    </w:p>
    <w:p w14:paraId="535DE471">
      <w:pPr>
        <w:autoSpaceDE w:val="0"/>
        <w:autoSpaceDN w:val="0"/>
        <w:adjustRightInd w:val="0"/>
        <w:spacing w:before="95"/>
        <w:rPr>
          <w:rFonts w:ascii="宋体" w:hAnsi="宋体" w:cs="宋体"/>
          <w:kern w:val="0"/>
          <w:sz w:val="32"/>
          <w:szCs w:val="32"/>
        </w:rPr>
      </w:pPr>
    </w:p>
    <w:p w14:paraId="4C5E3050">
      <w:pPr>
        <w:autoSpaceDE w:val="0"/>
        <w:autoSpaceDN w:val="0"/>
        <w:adjustRightInd w:val="0"/>
        <w:spacing w:before="202"/>
        <w:jc w:val="center"/>
        <w:rPr>
          <w:rFonts w:ascii="宋体" w:hAnsi="宋体" w:cs="宋体"/>
          <w:kern w:val="0"/>
          <w:sz w:val="32"/>
          <w:szCs w:val="32"/>
        </w:rPr>
      </w:pPr>
      <w:r>
        <w:rPr>
          <w:rFonts w:hint="eastAsia" w:ascii="宋体" w:hAnsi="宋体" w:cs="宋体"/>
          <w:kern w:val="0"/>
          <w:sz w:val="32"/>
          <w:szCs w:val="32"/>
        </w:rPr>
        <w:t>法定代表人或其委托代理人：</w:t>
      </w:r>
      <w:r>
        <w:rPr>
          <w:rFonts w:hint="eastAsia" w:ascii="宋体" w:hAnsi="宋体" w:cs="宋体"/>
          <w:kern w:val="0"/>
          <w:sz w:val="32"/>
          <w:szCs w:val="32"/>
          <w:u w:val="single"/>
        </w:rPr>
        <w:t xml:space="preserve">       </w:t>
      </w:r>
      <w:r>
        <w:rPr>
          <w:rFonts w:hint="eastAsia" w:ascii="宋体" w:hAnsi="宋体" w:cs="宋体"/>
          <w:kern w:val="0"/>
          <w:sz w:val="32"/>
          <w:szCs w:val="32"/>
        </w:rPr>
        <w:t>（签字）</w:t>
      </w:r>
    </w:p>
    <w:p w14:paraId="1B1BBD5B">
      <w:pPr>
        <w:autoSpaceDE w:val="0"/>
        <w:autoSpaceDN w:val="0"/>
        <w:adjustRightInd w:val="0"/>
        <w:spacing w:line="200" w:lineRule="exact"/>
        <w:jc w:val="left"/>
        <w:rPr>
          <w:rFonts w:ascii="宋体" w:hAnsi="宋体" w:cs="宋体"/>
          <w:kern w:val="0"/>
          <w:sz w:val="32"/>
          <w:szCs w:val="32"/>
        </w:rPr>
      </w:pPr>
    </w:p>
    <w:p w14:paraId="5A31C6FA">
      <w:pPr>
        <w:autoSpaceDE w:val="0"/>
        <w:autoSpaceDN w:val="0"/>
        <w:adjustRightInd w:val="0"/>
        <w:spacing w:line="200" w:lineRule="exact"/>
        <w:jc w:val="left"/>
        <w:rPr>
          <w:rFonts w:ascii="宋体" w:hAnsi="宋体" w:cs="宋体"/>
          <w:kern w:val="0"/>
          <w:sz w:val="32"/>
          <w:szCs w:val="32"/>
        </w:rPr>
      </w:pPr>
    </w:p>
    <w:p w14:paraId="453BE2F4">
      <w:pPr>
        <w:autoSpaceDE w:val="0"/>
        <w:autoSpaceDN w:val="0"/>
        <w:adjustRightInd w:val="0"/>
        <w:spacing w:before="165"/>
        <w:ind w:left="2410"/>
        <w:rPr>
          <w:rFonts w:ascii="宋体" w:hAnsi="宋体" w:cs="宋体"/>
          <w:kern w:val="0"/>
          <w:sz w:val="32"/>
          <w:szCs w:val="32"/>
        </w:rPr>
      </w:pPr>
      <w:r>
        <w:rPr>
          <w:rFonts w:hint="eastAsia" w:ascii="宋体" w:hAnsi="宋体" w:cs="宋体"/>
          <w:kern w:val="0"/>
          <w:sz w:val="32"/>
          <w:szCs w:val="32"/>
          <w:u w:val="single"/>
        </w:rPr>
        <w:t xml:space="preserve">       </w:t>
      </w:r>
      <w:r>
        <w:rPr>
          <w:rFonts w:hint="eastAsia" w:ascii="宋体" w:hAnsi="宋体" w:cs="宋体"/>
          <w:kern w:val="0"/>
          <w:sz w:val="32"/>
          <w:szCs w:val="32"/>
        </w:rPr>
        <w:t>年</w:t>
      </w:r>
      <w:r>
        <w:rPr>
          <w:rFonts w:hint="eastAsia" w:ascii="宋体" w:hAnsi="宋体" w:cs="宋体"/>
          <w:kern w:val="0"/>
          <w:sz w:val="32"/>
          <w:szCs w:val="32"/>
          <w:u w:val="single"/>
        </w:rPr>
        <w:t xml:space="preserve">       </w:t>
      </w:r>
      <w:r>
        <w:rPr>
          <w:rFonts w:hint="eastAsia" w:ascii="宋体" w:hAnsi="宋体" w:cs="宋体"/>
          <w:kern w:val="0"/>
          <w:sz w:val="32"/>
          <w:szCs w:val="32"/>
        </w:rPr>
        <w:t>月</w:t>
      </w:r>
      <w:r>
        <w:rPr>
          <w:rFonts w:hint="eastAsia" w:ascii="宋体" w:hAnsi="宋体" w:cs="宋体"/>
          <w:kern w:val="0"/>
          <w:sz w:val="32"/>
          <w:szCs w:val="32"/>
          <w:u w:val="single"/>
        </w:rPr>
        <w:t xml:space="preserve">       </w:t>
      </w:r>
      <w:r>
        <w:rPr>
          <w:rFonts w:hint="eastAsia" w:ascii="宋体" w:hAnsi="宋体" w:cs="宋体"/>
          <w:kern w:val="0"/>
          <w:sz w:val="32"/>
          <w:szCs w:val="32"/>
        </w:rPr>
        <w:t>日</w:t>
      </w:r>
    </w:p>
    <w:p w14:paraId="1492198E">
      <w:pPr>
        <w:adjustRightInd w:val="0"/>
        <w:snapToGrid w:val="0"/>
        <w:spacing w:line="360" w:lineRule="auto"/>
        <w:rPr>
          <w:rFonts w:ascii="宋体" w:hAnsi="宋体" w:cs="宋体"/>
          <w:b/>
          <w:sz w:val="28"/>
          <w:szCs w:val="28"/>
        </w:rPr>
      </w:pPr>
    </w:p>
    <w:p w14:paraId="597E788F">
      <w:pPr>
        <w:pStyle w:val="2"/>
      </w:pPr>
    </w:p>
    <w:p w14:paraId="31D0A074">
      <w:pPr>
        <w:pStyle w:val="6"/>
        <w:ind w:left="562" w:hanging="562"/>
        <w:rPr>
          <w:rFonts w:ascii="宋体" w:hAnsi="宋体" w:cs="宋体"/>
          <w:b/>
          <w:sz w:val="28"/>
          <w:szCs w:val="28"/>
        </w:rPr>
      </w:pPr>
    </w:p>
    <w:bookmarkEnd w:id="329"/>
    <w:bookmarkEnd w:id="330"/>
    <w:bookmarkEnd w:id="331"/>
    <w:bookmarkEnd w:id="332"/>
    <w:bookmarkEnd w:id="333"/>
    <w:bookmarkEnd w:id="334"/>
    <w:p w14:paraId="6730646C">
      <w:pPr>
        <w:spacing w:line="360" w:lineRule="auto"/>
        <w:jc w:val="center"/>
        <w:rPr>
          <w:rFonts w:ascii="宋体" w:hAnsi="宋体" w:cs="宋体"/>
          <w:b/>
          <w:bCs/>
          <w:kern w:val="0"/>
        </w:rPr>
      </w:pPr>
      <w:bookmarkStart w:id="335" w:name="_Toc295898950"/>
      <w:bookmarkStart w:id="336" w:name="_Toc197934561"/>
      <w:bookmarkStart w:id="337" w:name="_Toc323739436"/>
    </w:p>
    <w:p w14:paraId="09DDBEF9">
      <w:pPr>
        <w:spacing w:line="360" w:lineRule="auto"/>
        <w:jc w:val="center"/>
        <w:rPr>
          <w:rFonts w:ascii="宋体" w:hAnsi="宋体" w:cs="宋体"/>
          <w:b/>
          <w:bCs/>
          <w:kern w:val="0"/>
        </w:rPr>
      </w:pPr>
    </w:p>
    <w:p w14:paraId="3F771932">
      <w:pPr>
        <w:spacing w:line="360" w:lineRule="auto"/>
        <w:jc w:val="center"/>
        <w:rPr>
          <w:rFonts w:ascii="宋体" w:hAnsi="宋体" w:cs="宋体"/>
          <w:b/>
          <w:bCs/>
          <w:kern w:val="0"/>
        </w:rPr>
      </w:pPr>
      <w:r>
        <w:rPr>
          <w:rFonts w:hint="eastAsia" w:ascii="宋体" w:hAnsi="宋体" w:cs="宋体"/>
          <w:b/>
          <w:bCs/>
          <w:kern w:val="0"/>
        </w:rPr>
        <w:t>一、投标函及投标函附录</w:t>
      </w:r>
    </w:p>
    <w:p w14:paraId="77166885">
      <w:pPr>
        <w:widowControl/>
        <w:spacing w:line="360" w:lineRule="auto"/>
        <w:jc w:val="center"/>
        <w:rPr>
          <w:rFonts w:ascii="宋体" w:hAnsi="宋体" w:cs="宋体"/>
          <w:b/>
          <w:bCs/>
        </w:rPr>
      </w:pPr>
      <w:bookmarkStart w:id="338" w:name="_Toc487461433"/>
      <w:bookmarkStart w:id="339" w:name="_Hlk450185103"/>
      <w:r>
        <w:rPr>
          <w:rFonts w:hint="eastAsia" w:ascii="宋体" w:hAnsi="宋体" w:cs="宋体"/>
          <w:b/>
          <w:bCs/>
        </w:rPr>
        <w:t>投 标 函</w:t>
      </w:r>
      <w:bookmarkEnd w:id="338"/>
    </w:p>
    <w:p w14:paraId="6CA4BEDF">
      <w:pPr>
        <w:spacing w:line="360" w:lineRule="auto"/>
        <w:rPr>
          <w:rFonts w:ascii="宋体" w:hAnsi="宋体" w:cs="宋体"/>
        </w:rPr>
      </w:pPr>
      <w:r>
        <w:rPr>
          <w:rFonts w:hint="eastAsia" w:ascii="宋体" w:hAnsi="宋体" w:cs="宋体"/>
        </w:rPr>
        <w:t>致：</w:t>
      </w:r>
      <w:r>
        <w:rPr>
          <w:rFonts w:hint="eastAsia" w:ascii="宋体" w:hAnsi="宋体" w:cs="宋体"/>
          <w:u w:val="single"/>
        </w:rPr>
        <w:t xml:space="preserve">                     </w:t>
      </w:r>
      <w:r>
        <w:rPr>
          <w:rFonts w:hint="eastAsia" w:ascii="宋体" w:hAnsi="宋体" w:cs="宋体"/>
        </w:rPr>
        <w:t xml:space="preserve">（招标人名称） </w:t>
      </w:r>
    </w:p>
    <w:p w14:paraId="2DB13CEA">
      <w:pPr>
        <w:spacing w:line="360" w:lineRule="auto"/>
        <w:ind w:firstLine="420" w:firstLineChars="200"/>
        <w:rPr>
          <w:rFonts w:ascii="宋体" w:hAnsi="宋体" w:cs="宋体"/>
        </w:rPr>
      </w:pPr>
      <w:r>
        <w:rPr>
          <w:rFonts w:hint="eastAsia" w:ascii="宋体" w:hAnsi="宋体" w:cs="宋体"/>
        </w:rPr>
        <w:t>1.我方已仔细研究了</w:t>
      </w:r>
      <w:r>
        <w:rPr>
          <w:rFonts w:hint="eastAsia" w:ascii="宋体" w:hAnsi="宋体" w:cs="宋体"/>
          <w:u w:val="single"/>
        </w:rPr>
        <w:t xml:space="preserve">      </w:t>
      </w:r>
      <w:r>
        <w:rPr>
          <w:rFonts w:hint="eastAsia" w:ascii="宋体" w:hAnsi="宋体" w:cs="宋体"/>
        </w:rPr>
        <w:t>（项目编号）</w:t>
      </w:r>
      <w:r>
        <w:rPr>
          <w:rFonts w:hint="eastAsia" w:ascii="宋体" w:hAnsi="宋体" w:cs="宋体"/>
          <w:u w:val="single"/>
        </w:rPr>
        <w:t xml:space="preserve">         </w:t>
      </w:r>
      <w:r>
        <w:rPr>
          <w:rFonts w:hint="eastAsia" w:ascii="宋体" w:hAnsi="宋体" w:cs="宋体"/>
        </w:rPr>
        <w:t>（项目名称/标段）</w:t>
      </w:r>
      <w:r>
        <w:rPr>
          <w:rFonts w:hint="eastAsia" w:ascii="宋体" w:hAnsi="宋体" w:cs="宋体"/>
          <w:u w:val="single"/>
        </w:rPr>
        <w:t xml:space="preserve">         </w:t>
      </w:r>
      <w:r>
        <w:rPr>
          <w:rFonts w:hint="eastAsia" w:ascii="宋体" w:hAnsi="宋体" w:cs="宋体"/>
        </w:rPr>
        <w:t>招标文件的全部内容和要求，对报价进行了认真测算，综合考虑各项风险后，投标报价愿意</w:t>
      </w:r>
      <w:r>
        <w:rPr>
          <w:rFonts w:hint="eastAsia" w:ascii="宋体" w:hAnsi="宋体" w:cs="宋体"/>
          <w:u w:val="single"/>
        </w:rPr>
        <w:t xml:space="preserve">  元/个（以30亿元单个融资项目为基准，低于30亿元的，按该计算方式执行：服务费=（单个融资项目金额/30亿元）*中标价）；入库单位不足3家时取所有入库投标报价计算的平均值为入库暂定执行价；待扩库后，取所有入库单位投标报价计算的平均值与暂定价相比较小者为最终中标价。</w:t>
      </w:r>
      <w:r>
        <w:rPr>
          <w:rFonts w:hint="eastAsia" w:ascii="宋体" w:hAnsi="宋体" w:cs="宋体"/>
        </w:rPr>
        <w:t xml:space="preserve">项目负责人为 </w:t>
      </w:r>
      <w:r>
        <w:rPr>
          <w:rFonts w:hint="eastAsia" w:ascii="宋体" w:hAnsi="宋体" w:cs="宋体"/>
          <w:u w:val="single"/>
        </w:rPr>
        <w:t xml:space="preserve">     </w:t>
      </w:r>
      <w:r>
        <w:rPr>
          <w:rFonts w:hint="eastAsia" w:ascii="宋体" w:hAnsi="宋体" w:cs="宋体"/>
        </w:rPr>
        <w:t>。我方承诺同意接受招标文件的全部内容和条件。</w:t>
      </w:r>
    </w:p>
    <w:p w14:paraId="2A3326A7">
      <w:pPr>
        <w:spacing w:line="360" w:lineRule="auto"/>
        <w:ind w:firstLine="420" w:firstLineChars="200"/>
        <w:rPr>
          <w:rFonts w:ascii="宋体" w:hAnsi="宋体" w:cs="宋体"/>
        </w:rPr>
      </w:pPr>
      <w:r>
        <w:rPr>
          <w:rFonts w:hint="eastAsia" w:ascii="宋体" w:hAnsi="宋体" w:cs="宋体"/>
        </w:rPr>
        <w:t>2.服务期限为</w:t>
      </w:r>
      <w:r>
        <w:rPr>
          <w:rFonts w:hint="eastAsia" w:ascii="宋体" w:hAnsi="宋体" w:cs="宋体"/>
          <w:u w:val="single"/>
        </w:rPr>
        <w:t>3年（自签订入库协议之日起计算）。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三年服务期结束后，招标人可根据考核结果与入库单位续签服务合同。</w:t>
      </w:r>
    </w:p>
    <w:p w14:paraId="252CADFD">
      <w:pPr>
        <w:spacing w:line="360" w:lineRule="auto"/>
        <w:ind w:firstLine="420" w:firstLineChars="200"/>
        <w:rPr>
          <w:rFonts w:ascii="宋体" w:hAnsi="宋体" w:cs="宋体"/>
          <w:u w:val="single"/>
        </w:rPr>
      </w:pPr>
      <w:r>
        <w:rPr>
          <w:rFonts w:hint="eastAsia" w:ascii="宋体" w:hAnsi="宋体" w:cs="宋体"/>
        </w:rPr>
        <w:t>质量标准：</w:t>
      </w:r>
      <w:r>
        <w:rPr>
          <w:rFonts w:hint="eastAsia" w:ascii="宋体" w:hAnsi="宋体" w:cs="宋体"/>
          <w:u w:val="single"/>
        </w:rPr>
        <w:t>受委托完成的成果满足招标人及国家、省、阜阳市现行有关文件要求，符合国家相关标准规范。</w:t>
      </w:r>
    </w:p>
    <w:p w14:paraId="52F3BB32">
      <w:pPr>
        <w:spacing w:line="360" w:lineRule="auto"/>
        <w:ind w:firstLine="420" w:firstLineChars="200"/>
        <w:rPr>
          <w:rFonts w:ascii="宋体" w:hAnsi="宋体" w:cs="宋体"/>
          <w:u w:val="single"/>
        </w:rPr>
      </w:pPr>
      <w:r>
        <w:rPr>
          <w:rFonts w:hint="eastAsia" w:ascii="宋体" w:hAnsi="宋体" w:cs="宋体"/>
        </w:rPr>
        <w:t>3.我方承诺按合同约定、招标文件及单个项目委托书要求实施和完成服务。</w:t>
      </w:r>
    </w:p>
    <w:p w14:paraId="40DDECDD">
      <w:pPr>
        <w:spacing w:line="360" w:lineRule="auto"/>
        <w:ind w:firstLine="420" w:firstLineChars="200"/>
        <w:rPr>
          <w:rFonts w:ascii="宋体" w:hAnsi="宋体" w:cs="宋体"/>
        </w:rPr>
      </w:pPr>
      <w:r>
        <w:rPr>
          <w:rFonts w:hint="eastAsia" w:ascii="宋体" w:hAnsi="宋体" w:cs="宋体"/>
        </w:rPr>
        <w:t>4.我方承诺在投标有效期内不修改、撤销投标文件。</w:t>
      </w:r>
    </w:p>
    <w:p w14:paraId="019BDCD4">
      <w:pPr>
        <w:spacing w:line="360" w:lineRule="auto"/>
        <w:ind w:firstLine="420" w:firstLineChars="200"/>
        <w:rPr>
          <w:rFonts w:ascii="宋体" w:hAnsi="宋体" w:cs="宋体"/>
        </w:rPr>
      </w:pPr>
      <w:r>
        <w:rPr>
          <w:rFonts w:hint="eastAsia" w:ascii="宋体" w:hAnsi="宋体" w:cs="宋体"/>
        </w:rPr>
        <w:t>5.如我方中标，承诺如下：</w:t>
      </w:r>
    </w:p>
    <w:p w14:paraId="5A908EC4">
      <w:pPr>
        <w:spacing w:line="360" w:lineRule="auto"/>
        <w:ind w:firstLine="420" w:firstLineChars="200"/>
        <w:rPr>
          <w:rFonts w:ascii="宋体" w:hAnsi="宋体" w:cs="宋体"/>
        </w:rPr>
      </w:pPr>
      <w:r>
        <w:rPr>
          <w:rFonts w:hint="eastAsia" w:ascii="宋体" w:hAnsi="宋体" w:cs="宋体"/>
        </w:rPr>
        <w:t>（l）在收到中标通知书后，在中标通知书规定的期限内与你方签订合同。</w:t>
      </w:r>
    </w:p>
    <w:p w14:paraId="6832B629">
      <w:pPr>
        <w:spacing w:line="360" w:lineRule="auto"/>
        <w:ind w:firstLine="420" w:firstLineChars="200"/>
        <w:rPr>
          <w:rFonts w:ascii="宋体" w:hAnsi="宋体" w:cs="宋体"/>
        </w:rPr>
      </w:pPr>
      <w:r>
        <w:rPr>
          <w:rFonts w:hint="eastAsia" w:ascii="宋体" w:hAnsi="宋体" w:cs="宋体"/>
        </w:rPr>
        <w:t>（2）随同本投标函递交的投标函附录（投标人诚信承诺书）属于合同文件的组成部分。</w:t>
      </w:r>
    </w:p>
    <w:p w14:paraId="1F42DB8C">
      <w:pPr>
        <w:spacing w:line="360" w:lineRule="auto"/>
        <w:ind w:firstLine="420" w:firstLineChars="200"/>
        <w:rPr>
          <w:rFonts w:ascii="宋体" w:hAnsi="宋体" w:cs="宋体"/>
        </w:rPr>
      </w:pPr>
      <w:r>
        <w:rPr>
          <w:rFonts w:hint="eastAsia" w:ascii="宋体" w:hAnsi="宋体" w:cs="宋体"/>
        </w:rPr>
        <w:t>（3）按照招标文件规定向你方递交履约担保。</w:t>
      </w:r>
    </w:p>
    <w:p w14:paraId="1F22DE6D">
      <w:pPr>
        <w:spacing w:line="360" w:lineRule="auto"/>
        <w:ind w:firstLine="420" w:firstLineChars="200"/>
        <w:rPr>
          <w:rFonts w:ascii="宋体" w:hAnsi="宋体" w:cs="宋体"/>
        </w:rPr>
      </w:pPr>
      <w:r>
        <w:rPr>
          <w:rFonts w:hint="eastAsia" w:ascii="宋体" w:hAnsi="宋体" w:cs="宋体"/>
        </w:rPr>
        <w:t>（4）在合同约定的期限内完成服务内容，并接受贵方的考核。</w:t>
      </w:r>
    </w:p>
    <w:p w14:paraId="4BB50C8D">
      <w:pPr>
        <w:spacing w:line="360" w:lineRule="auto"/>
        <w:ind w:firstLine="420" w:firstLineChars="200"/>
        <w:rPr>
          <w:rFonts w:ascii="宋体" w:hAnsi="宋体" w:cs="宋体"/>
        </w:rPr>
      </w:pPr>
      <w:r>
        <w:rPr>
          <w:rFonts w:hint="eastAsia" w:ascii="宋体" w:hAnsi="宋体" w:cs="宋体"/>
        </w:rPr>
        <w:t>（5）本投标函在招标文件规定的提交投标文件截止时间后，在招标文件规定的投标有效期期满前对我方具有约束力，且随时准备接受你方发出的中标通知书。</w:t>
      </w:r>
    </w:p>
    <w:p w14:paraId="7614EC89">
      <w:pPr>
        <w:spacing w:line="360" w:lineRule="auto"/>
        <w:rPr>
          <w:rFonts w:ascii="宋体" w:hAnsi="宋体" w:cs="宋体"/>
        </w:rPr>
      </w:pPr>
      <w:r>
        <w:rPr>
          <w:rFonts w:hint="eastAsia" w:ascii="宋体" w:hAnsi="宋体" w:cs="宋体"/>
        </w:rPr>
        <w:t xml:space="preserve">   （6）在价款结算过程中按照招标文件约定的方式进行结算。</w:t>
      </w:r>
    </w:p>
    <w:p w14:paraId="6770DD4A">
      <w:pPr>
        <w:spacing w:line="360" w:lineRule="auto"/>
        <w:ind w:firstLine="480"/>
        <w:rPr>
          <w:rFonts w:ascii="宋体" w:hAnsi="宋体" w:cs="宋体"/>
        </w:rPr>
      </w:pPr>
      <w:r>
        <w:rPr>
          <w:rFonts w:hint="eastAsia" w:ascii="宋体" w:hAnsi="宋体" w:cs="宋体"/>
        </w:rPr>
        <w:t>（7） 后期履约过程中除不可抗力外如放弃（拒绝）履约，同意履约保证金不予退还，三年内不参与阜阳市公共资源交易活动。</w:t>
      </w:r>
    </w:p>
    <w:p w14:paraId="0B5F90AF">
      <w:pPr>
        <w:spacing w:line="360" w:lineRule="auto"/>
        <w:ind w:firstLine="480"/>
        <w:rPr>
          <w:rFonts w:ascii="宋体" w:hAnsi="宋体" w:cs="宋体"/>
        </w:rPr>
      </w:pPr>
      <w:r>
        <w:rPr>
          <w:rFonts w:hint="eastAsia" w:ascii="宋体" w:hAnsi="宋体" w:cs="宋体"/>
        </w:rPr>
        <w:t>6.我方在此声明，所递交的投标文件及有关资料内容完整、真实和准确，且不存在第二章“投标人须知”第1.4.3 项规定、投标人诚信承诺书及以下不良信用记录的任何一种情形。</w:t>
      </w:r>
    </w:p>
    <w:p w14:paraId="4C8E4116">
      <w:pPr>
        <w:spacing w:line="360" w:lineRule="auto"/>
        <w:ind w:firstLine="420" w:firstLineChars="200"/>
        <w:rPr>
          <w:rFonts w:ascii="宋体" w:hAnsi="宋体" w:cs="宋体"/>
        </w:rPr>
      </w:pPr>
      <w:r>
        <w:rPr>
          <w:rFonts w:hint="eastAsia" w:ascii="宋体" w:hAnsi="宋体" w:cs="宋体"/>
        </w:rPr>
        <w:t>（1）投标人被人民法院列入失信被执行人的；</w:t>
      </w:r>
    </w:p>
    <w:p w14:paraId="48E88FDC">
      <w:pPr>
        <w:spacing w:line="360" w:lineRule="auto"/>
        <w:ind w:firstLine="420" w:firstLineChars="200"/>
        <w:rPr>
          <w:rFonts w:ascii="宋体" w:hAnsi="宋体" w:cs="宋体"/>
        </w:rPr>
      </w:pPr>
      <w:r>
        <w:rPr>
          <w:rFonts w:hint="eastAsia" w:ascii="宋体" w:hAnsi="宋体" w:cs="宋体"/>
        </w:rPr>
        <w:t>（2）投标人被工商行政管理部门列入企业经营异常名录的；</w:t>
      </w:r>
    </w:p>
    <w:p w14:paraId="2C58ABF3">
      <w:pPr>
        <w:spacing w:line="360" w:lineRule="auto"/>
        <w:ind w:firstLine="420" w:firstLineChars="200"/>
        <w:rPr>
          <w:rFonts w:ascii="宋体" w:hAnsi="宋体" w:cs="宋体"/>
        </w:rPr>
      </w:pPr>
      <w:r>
        <w:rPr>
          <w:rFonts w:hint="eastAsia" w:ascii="宋体" w:hAnsi="宋体" w:cs="宋体"/>
        </w:rPr>
        <w:t>（3）投标人被税务部门列入重大税收违法案件当事人名单的；</w:t>
      </w:r>
    </w:p>
    <w:p w14:paraId="01F35B9E">
      <w:pPr>
        <w:spacing w:line="360" w:lineRule="auto"/>
        <w:ind w:firstLine="420" w:firstLineChars="200"/>
        <w:rPr>
          <w:rFonts w:ascii="宋体" w:hAnsi="宋体" w:cs="宋体"/>
        </w:rPr>
      </w:pPr>
      <w:r>
        <w:rPr>
          <w:rFonts w:hint="eastAsia" w:ascii="宋体" w:hAnsi="宋体" w:cs="宋体"/>
        </w:rPr>
        <w:t>（4）投标人被政府采购监管部门列入政府采购严重违法失信行为记录名单的。</w:t>
      </w:r>
    </w:p>
    <w:p w14:paraId="18C89957">
      <w:pPr>
        <w:spacing w:line="360" w:lineRule="auto"/>
        <w:ind w:firstLine="420" w:firstLineChars="200"/>
        <w:rPr>
          <w:rFonts w:ascii="宋体" w:hAnsi="宋体" w:cs="宋体"/>
        </w:rPr>
      </w:pPr>
      <w:r>
        <w:rPr>
          <w:rFonts w:hint="eastAsia" w:ascii="宋体" w:hAnsi="宋体" w:cs="宋体"/>
        </w:rPr>
        <w:t>7.如招标人按照评标委员会提出的中标候选人名单排序顺延确定我单位为中标人，我单位作为顺延的中标候选人愿意和承诺按照入库协议价签订合同。</w:t>
      </w:r>
    </w:p>
    <w:p w14:paraId="7934ED56">
      <w:pPr>
        <w:spacing w:line="360" w:lineRule="auto"/>
        <w:ind w:firstLine="480"/>
        <w:rPr>
          <w:rFonts w:ascii="宋体" w:hAnsi="宋体" w:cs="宋体"/>
        </w:rPr>
      </w:pPr>
      <w:r>
        <w:rPr>
          <w:rFonts w:hint="eastAsia" w:ascii="宋体" w:hAnsi="宋体" w:cs="宋体"/>
        </w:rPr>
        <w:t xml:space="preserve">8. </w:t>
      </w:r>
      <w:r>
        <w:rPr>
          <w:rFonts w:hint="eastAsia" w:ascii="宋体" w:hAnsi="宋体" w:cs="宋体"/>
          <w:u w:val="single"/>
        </w:rPr>
        <w:t xml:space="preserve">                     </w:t>
      </w:r>
      <w:r>
        <w:rPr>
          <w:rFonts w:hint="eastAsia" w:ascii="宋体" w:hAnsi="宋体" w:cs="宋体"/>
        </w:rPr>
        <w:t>（其他补充说明）。</w:t>
      </w:r>
    </w:p>
    <w:p w14:paraId="3D820930">
      <w:pPr>
        <w:spacing w:line="360" w:lineRule="auto"/>
        <w:ind w:firstLine="480"/>
        <w:rPr>
          <w:rFonts w:ascii="宋体" w:hAnsi="宋体" w:cs="宋体"/>
        </w:rPr>
      </w:pPr>
      <w:r>
        <w:rPr>
          <w:rFonts w:hint="eastAsia" w:ascii="宋体" w:hAnsi="宋体" w:cs="宋体"/>
        </w:rPr>
        <w:t>附录1：投标人诚信承诺书；</w:t>
      </w:r>
    </w:p>
    <w:p w14:paraId="40CB6AA1">
      <w:pPr>
        <w:spacing w:line="360" w:lineRule="auto"/>
        <w:jc w:val="right"/>
        <w:rPr>
          <w:rFonts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（盖单位章）</w:t>
      </w:r>
    </w:p>
    <w:p w14:paraId="49B8C9E6">
      <w:pPr>
        <w:spacing w:line="360" w:lineRule="auto"/>
        <w:jc w:val="right"/>
        <w:rPr>
          <w:rFonts w:ascii="宋体" w:hAnsi="宋体" w:cs="宋体"/>
        </w:rPr>
      </w:pPr>
      <w:r>
        <w:rPr>
          <w:rFonts w:hint="eastAsia" w:ascii="宋体" w:hAnsi="宋体" w:cs="宋体"/>
        </w:rPr>
        <w:t>法定代表人或其委托代理人：</w:t>
      </w:r>
      <w:r>
        <w:rPr>
          <w:rFonts w:hint="eastAsia" w:ascii="宋体" w:hAnsi="宋体" w:cs="宋体"/>
          <w:u w:val="single"/>
        </w:rPr>
        <w:t xml:space="preserve">            </w:t>
      </w:r>
      <w:r>
        <w:rPr>
          <w:rFonts w:hint="eastAsia" w:ascii="宋体" w:hAnsi="宋体" w:cs="宋体"/>
        </w:rPr>
        <w:t>（签字或盖章）</w:t>
      </w:r>
    </w:p>
    <w:p w14:paraId="351C1978">
      <w:pPr>
        <w:spacing w:line="360" w:lineRule="auto"/>
        <w:ind w:right="840" w:firstLine="2940" w:firstLineChars="1400"/>
        <w:rPr>
          <w:rFonts w:ascii="宋体" w:hAnsi="宋体" w:cs="宋体"/>
        </w:rPr>
      </w:pPr>
      <w:r>
        <w:rPr>
          <w:rFonts w:hint="eastAsia" w:ascii="宋体" w:hAnsi="宋体" w:cs="宋体"/>
        </w:rPr>
        <w:t xml:space="preserve">地  址： </w:t>
      </w:r>
      <w:r>
        <w:rPr>
          <w:rFonts w:hint="eastAsia" w:ascii="宋体" w:hAnsi="宋体" w:cs="宋体"/>
          <w:u w:val="single"/>
        </w:rPr>
        <w:t xml:space="preserve">                                      </w:t>
      </w:r>
    </w:p>
    <w:p w14:paraId="60921382">
      <w:pPr>
        <w:spacing w:line="360" w:lineRule="auto"/>
        <w:ind w:firstLine="2940" w:firstLineChars="1400"/>
        <w:rPr>
          <w:rFonts w:ascii="宋体" w:hAnsi="宋体" w:cs="宋体"/>
        </w:rPr>
      </w:pPr>
      <w:r>
        <w:rPr>
          <w:rFonts w:hint="eastAsia" w:ascii="宋体" w:hAnsi="宋体" w:cs="宋体"/>
        </w:rPr>
        <w:t>电   话：</w:t>
      </w:r>
      <w:r>
        <w:rPr>
          <w:rFonts w:hint="eastAsia" w:ascii="宋体" w:hAnsi="宋体" w:cs="宋体"/>
          <w:u w:val="single"/>
        </w:rPr>
        <w:t xml:space="preserve">                              </w:t>
      </w:r>
    </w:p>
    <w:p w14:paraId="5BA19177">
      <w:pPr>
        <w:spacing w:line="360" w:lineRule="auto"/>
        <w:jc w:val="center"/>
        <w:rPr>
          <w:rFonts w:ascii="宋体" w:hAnsi="宋体" w:cs="宋体"/>
        </w:rPr>
      </w:pPr>
      <w:r>
        <w:rPr>
          <w:rFonts w:hint="eastAsia" w:ascii="宋体" w:hAnsi="宋体" w:cs="宋体"/>
        </w:rPr>
        <w:t xml:space="preserve">                  </w:t>
      </w:r>
    </w:p>
    <w:p w14:paraId="295354EE">
      <w:pPr>
        <w:spacing w:line="360" w:lineRule="auto"/>
        <w:ind w:firstLine="4326" w:firstLineChars="2060"/>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68FBD7A5">
      <w:pPr>
        <w:widowControl/>
        <w:spacing w:line="360" w:lineRule="auto"/>
        <w:jc w:val="left"/>
        <w:rPr>
          <w:rFonts w:ascii="宋体" w:hAnsi="宋体" w:cs="宋体"/>
          <w:b/>
          <w:bCs/>
          <w:kern w:val="0"/>
        </w:rPr>
      </w:pPr>
      <w:r>
        <w:rPr>
          <w:rFonts w:hint="eastAsia" w:ascii="宋体" w:hAnsi="宋体" w:cs="宋体"/>
          <w:b/>
          <w:bCs/>
          <w:kern w:val="0"/>
        </w:rPr>
        <w:br w:type="page"/>
      </w:r>
      <w:r>
        <w:rPr>
          <w:rFonts w:hint="eastAsia" w:ascii="宋体" w:hAnsi="宋体" w:cs="宋体"/>
          <w:b/>
          <w:bCs/>
          <w:kern w:val="0"/>
        </w:rPr>
        <w:t>附录1：</w:t>
      </w:r>
    </w:p>
    <w:p w14:paraId="2BBFB410">
      <w:pPr>
        <w:widowControl/>
        <w:spacing w:line="360" w:lineRule="auto"/>
        <w:jc w:val="left"/>
        <w:rPr>
          <w:rFonts w:ascii="宋体" w:hAnsi="宋体" w:cs="宋体"/>
          <w:b/>
          <w:bCs/>
          <w:kern w:val="0"/>
        </w:rPr>
      </w:pPr>
    </w:p>
    <w:p w14:paraId="0B921AF3">
      <w:pPr>
        <w:widowControl/>
        <w:spacing w:line="360" w:lineRule="auto"/>
        <w:jc w:val="center"/>
        <w:rPr>
          <w:rFonts w:ascii="宋体" w:hAnsi="宋体" w:cs="宋体"/>
          <w:b/>
          <w:bCs/>
        </w:rPr>
      </w:pPr>
      <w:r>
        <w:rPr>
          <w:rFonts w:hint="eastAsia" w:ascii="宋体" w:hAnsi="宋体" w:cs="宋体"/>
          <w:b/>
          <w:bCs/>
        </w:rPr>
        <w:t>投标人诚信承诺书</w:t>
      </w:r>
    </w:p>
    <w:p w14:paraId="08538092">
      <w:pPr>
        <w:widowControl/>
        <w:spacing w:line="360" w:lineRule="auto"/>
        <w:jc w:val="center"/>
        <w:rPr>
          <w:rFonts w:ascii="宋体" w:hAnsi="宋体" w:cs="宋体"/>
          <w:b/>
          <w:bCs/>
          <w:kern w:val="0"/>
        </w:rPr>
      </w:pPr>
    </w:p>
    <w:p w14:paraId="4B60FD7D">
      <w:pPr>
        <w:spacing w:line="360" w:lineRule="auto"/>
        <w:ind w:firstLine="420" w:firstLineChars="200"/>
        <w:rPr>
          <w:rFonts w:ascii="宋体" w:hAnsi="宋体" w:cs="宋体"/>
        </w:rPr>
      </w:pPr>
      <w:r>
        <w:rPr>
          <w:rFonts w:hint="eastAsia" w:ascii="宋体" w:hAnsi="宋体" w:cs="宋体"/>
        </w:rPr>
        <w:t>我单位参加本次投标，郑重承诺如下：</w:t>
      </w:r>
    </w:p>
    <w:p w14:paraId="703542CC">
      <w:pPr>
        <w:spacing w:line="360" w:lineRule="auto"/>
        <w:ind w:firstLine="420" w:firstLineChars="200"/>
        <w:rPr>
          <w:rFonts w:ascii="宋体" w:hAnsi="宋体" w:cs="宋体"/>
        </w:rPr>
      </w:pPr>
      <w:r>
        <w:rPr>
          <w:rFonts w:hint="eastAsia" w:ascii="宋体" w:hAnsi="宋体" w:cs="宋体"/>
        </w:rPr>
        <w:t>1. 本次投标提供的所有资料都是真实有效、准确完整的，如发现提供虚假资料或与事实不符，同意取消投标和中标候选人资格。</w:t>
      </w:r>
    </w:p>
    <w:p w14:paraId="08307CC8">
      <w:pPr>
        <w:spacing w:line="360" w:lineRule="auto"/>
        <w:ind w:firstLine="420" w:firstLineChars="200"/>
        <w:rPr>
          <w:rFonts w:ascii="宋体" w:hAnsi="宋体" w:cs="宋体"/>
        </w:rPr>
      </w:pPr>
      <w:r>
        <w:rPr>
          <w:rFonts w:hint="eastAsia" w:ascii="宋体" w:hAnsi="宋体" w:cs="宋体"/>
        </w:rPr>
        <w:t>2.本次投标绝无资质挂靠、串标、围标情形，若经查证属实，同意取消投标和中标候选人资格。</w:t>
      </w:r>
    </w:p>
    <w:p w14:paraId="49B985FF">
      <w:pPr>
        <w:spacing w:line="360" w:lineRule="auto"/>
        <w:ind w:firstLine="420" w:firstLineChars="200"/>
        <w:rPr>
          <w:rFonts w:ascii="宋体" w:hAnsi="宋体" w:cs="宋体"/>
        </w:rPr>
      </w:pPr>
      <w:r>
        <w:rPr>
          <w:rFonts w:hint="eastAsia" w:ascii="宋体" w:hAnsi="宋体" w:cs="宋体"/>
        </w:rPr>
        <w:t>3.本次投标拟派项目人员均是我单位的正式员工，且满足采购文件要求中人员配置要求，若后期发现人员及业务能力不足，同意取消投标和中标候选人资格。</w:t>
      </w:r>
    </w:p>
    <w:p w14:paraId="6D01C34E">
      <w:pPr>
        <w:spacing w:line="360" w:lineRule="auto"/>
        <w:ind w:firstLine="420" w:firstLineChars="200"/>
        <w:rPr>
          <w:rFonts w:ascii="宋体" w:hAnsi="宋体" w:cs="宋体"/>
        </w:rPr>
      </w:pPr>
      <w:r>
        <w:rPr>
          <w:rFonts w:hint="eastAsia" w:ascii="宋体" w:hAnsi="宋体" w:cs="宋体"/>
        </w:rPr>
        <w:t>4.本次招标如我方为中标候选人，除不可抗力外（是指不能预见、不能避免并不能克服的客观情况，包括自然灾害和社会突发事件，如地震、海啸、瘟疫、水灾、骚乱、暴动、战争等），绝不因任何其他原因放弃中标候选人资格。</w:t>
      </w:r>
    </w:p>
    <w:p w14:paraId="67BC16DF">
      <w:pPr>
        <w:spacing w:line="360" w:lineRule="auto"/>
        <w:ind w:firstLine="420" w:firstLineChars="200"/>
        <w:rPr>
          <w:rFonts w:ascii="宋体" w:hAnsi="宋体" w:cs="宋体"/>
        </w:rPr>
      </w:pPr>
      <w:r>
        <w:rPr>
          <w:rFonts w:hint="eastAsia" w:ascii="宋体" w:hAnsi="宋体" w:cs="宋体"/>
        </w:rPr>
        <w:t>5.我方中标后，严格按照招标文件和我单位投标文件的约定签订合同。</w:t>
      </w:r>
    </w:p>
    <w:p w14:paraId="64F116CC">
      <w:pPr>
        <w:spacing w:line="360" w:lineRule="auto"/>
        <w:ind w:firstLine="420" w:firstLineChars="200"/>
        <w:rPr>
          <w:rFonts w:ascii="宋体" w:hAnsi="宋体" w:cs="宋体"/>
        </w:rPr>
      </w:pPr>
      <w:r>
        <w:rPr>
          <w:rFonts w:hint="eastAsia" w:ascii="宋体" w:hAnsi="宋体" w:cs="宋体"/>
        </w:rPr>
        <w:t>6.我方若达不到招标公告投标人资格要求条件参与投标的，同意视为弄虚作假进行处理。</w:t>
      </w:r>
    </w:p>
    <w:p w14:paraId="7074127F">
      <w:pPr>
        <w:spacing w:line="360" w:lineRule="auto"/>
        <w:ind w:firstLine="420" w:firstLineChars="200"/>
        <w:rPr>
          <w:rFonts w:ascii="宋体" w:hAnsi="宋体" w:cs="宋体"/>
        </w:rPr>
      </w:pPr>
      <w:r>
        <w:rPr>
          <w:rFonts w:hint="eastAsia" w:ascii="宋体" w:hAnsi="宋体" w:cs="宋体"/>
        </w:rPr>
        <w:t>出现上述情形之一的，我方同意在1至3年内不参与贵单位活动，愿意接受处罚并承担所有经济损失和法律责任。</w:t>
      </w:r>
    </w:p>
    <w:p w14:paraId="03444A27">
      <w:pPr>
        <w:widowControl/>
        <w:spacing w:line="360" w:lineRule="auto"/>
        <w:ind w:firstLine="420"/>
        <w:rPr>
          <w:rFonts w:ascii="宋体" w:hAnsi="宋体" w:cs="宋体"/>
          <w:kern w:val="0"/>
        </w:rPr>
      </w:pPr>
    </w:p>
    <w:p w14:paraId="54E5BD47">
      <w:pPr>
        <w:widowControl/>
        <w:spacing w:line="360" w:lineRule="auto"/>
        <w:ind w:right="55" w:firstLine="420"/>
        <w:jc w:val="right"/>
        <w:rPr>
          <w:rFonts w:ascii="宋体" w:hAnsi="宋体" w:cs="宋体"/>
          <w:kern w:val="0"/>
        </w:rPr>
      </w:pPr>
      <w:r>
        <w:rPr>
          <w:rFonts w:hint="eastAsia" w:ascii="宋体" w:hAnsi="宋体" w:cs="宋体"/>
          <w:kern w:val="0"/>
        </w:rPr>
        <w:t>投标人：</w:t>
      </w:r>
      <w:r>
        <w:rPr>
          <w:rFonts w:hint="eastAsia" w:ascii="宋体" w:hAnsi="宋体" w:cs="宋体"/>
          <w:kern w:val="0"/>
          <w:u w:val="single"/>
        </w:rPr>
        <w:t xml:space="preserve">                           </w:t>
      </w:r>
      <w:r>
        <w:rPr>
          <w:rFonts w:hint="eastAsia" w:ascii="宋体" w:hAnsi="宋体" w:cs="宋体"/>
          <w:kern w:val="0"/>
        </w:rPr>
        <w:t>（盖单位章）</w:t>
      </w:r>
    </w:p>
    <w:p w14:paraId="5319E402">
      <w:pPr>
        <w:widowControl/>
        <w:spacing w:line="360" w:lineRule="auto"/>
        <w:ind w:right="420" w:firstLine="420"/>
        <w:jc w:val="right"/>
        <w:rPr>
          <w:rFonts w:ascii="宋体" w:hAnsi="宋体" w:cs="宋体"/>
          <w:kern w:val="0"/>
        </w:rPr>
      </w:pPr>
      <w:r>
        <w:rPr>
          <w:rFonts w:hint="eastAsia" w:ascii="宋体" w:hAnsi="宋体" w:cs="宋体"/>
          <w:kern w:val="0"/>
        </w:rPr>
        <w:t>法定代表人或其委托代理人：</w:t>
      </w:r>
      <w:r>
        <w:rPr>
          <w:rFonts w:hint="eastAsia" w:ascii="宋体" w:hAnsi="宋体" w:cs="宋体"/>
          <w:kern w:val="0"/>
          <w:u w:val="single"/>
        </w:rPr>
        <w:t xml:space="preserve">          </w:t>
      </w:r>
      <w:r>
        <w:rPr>
          <w:rFonts w:hint="eastAsia" w:ascii="宋体" w:hAnsi="宋体" w:cs="宋体"/>
          <w:kern w:val="0"/>
        </w:rPr>
        <w:t>（签字或盖章）</w:t>
      </w:r>
    </w:p>
    <w:p w14:paraId="4E9A0B3C">
      <w:pPr>
        <w:widowControl/>
        <w:spacing w:line="360" w:lineRule="auto"/>
        <w:ind w:firstLine="420"/>
        <w:jc w:val="center"/>
        <w:rPr>
          <w:rFonts w:ascii="宋体" w:hAnsi="宋体" w:cs="宋体"/>
          <w:kern w:val="0"/>
        </w:rPr>
      </w:pPr>
      <w:r>
        <w:rPr>
          <w:rFonts w:hint="eastAsia" w:ascii="宋体" w:hAnsi="宋体" w:cs="宋体"/>
          <w:kern w:val="0"/>
        </w:rPr>
        <w:t xml:space="preserve">                                  </w:t>
      </w:r>
    </w:p>
    <w:p w14:paraId="7901B300">
      <w:pPr>
        <w:spacing w:line="360" w:lineRule="auto"/>
        <w:rPr>
          <w:rFonts w:ascii="宋体" w:hAnsi="宋体" w:cs="宋体"/>
        </w:rPr>
      </w:pPr>
      <w:r>
        <w:rPr>
          <w:rFonts w:hint="eastAsia" w:ascii="宋体" w:hAnsi="宋体" w:cs="宋体"/>
        </w:rPr>
        <w:t xml:space="preserve">                                                        年    月    日</w:t>
      </w:r>
    </w:p>
    <w:p w14:paraId="00F309FD">
      <w:pPr>
        <w:spacing w:line="360" w:lineRule="auto"/>
        <w:rPr>
          <w:rFonts w:ascii="宋体" w:hAnsi="宋体" w:cs="宋体"/>
        </w:rPr>
      </w:pPr>
    </w:p>
    <w:p w14:paraId="6978ECEF">
      <w:pPr>
        <w:spacing w:line="360" w:lineRule="auto"/>
        <w:rPr>
          <w:rFonts w:ascii="宋体" w:hAnsi="宋体" w:cs="宋体"/>
        </w:rPr>
      </w:pPr>
    </w:p>
    <w:p w14:paraId="14AB0F32">
      <w:pPr>
        <w:spacing w:line="360" w:lineRule="auto"/>
        <w:rPr>
          <w:rFonts w:ascii="宋体" w:hAnsi="宋体" w:cs="宋体"/>
        </w:rPr>
      </w:pPr>
    </w:p>
    <w:bookmarkEnd w:id="339"/>
    <w:p w14:paraId="28030B33">
      <w:pPr>
        <w:spacing w:line="360" w:lineRule="auto"/>
        <w:jc w:val="center"/>
        <w:rPr>
          <w:rFonts w:ascii="宋体" w:hAnsi="宋体" w:cs="宋体"/>
          <w:b/>
          <w:bCs/>
        </w:rPr>
      </w:pPr>
    </w:p>
    <w:p w14:paraId="635284A1">
      <w:pPr>
        <w:pStyle w:val="6"/>
        <w:ind w:left="0" w:firstLine="0" w:firstLineChars="0"/>
      </w:pPr>
    </w:p>
    <w:p w14:paraId="400292D8">
      <w:pPr>
        <w:spacing w:line="360" w:lineRule="auto"/>
        <w:jc w:val="center"/>
        <w:rPr>
          <w:rFonts w:ascii="宋体" w:hAnsi="宋体" w:cs="宋体"/>
          <w:b/>
          <w:bCs/>
        </w:rPr>
      </w:pPr>
    </w:p>
    <w:p w14:paraId="4532C885">
      <w:pPr>
        <w:spacing w:line="360" w:lineRule="auto"/>
        <w:jc w:val="center"/>
        <w:rPr>
          <w:rFonts w:ascii="宋体" w:hAnsi="宋体" w:cs="宋体"/>
          <w:b/>
          <w:bCs/>
        </w:rPr>
      </w:pPr>
    </w:p>
    <w:p w14:paraId="5590493A">
      <w:pPr>
        <w:spacing w:line="360" w:lineRule="auto"/>
        <w:jc w:val="center"/>
        <w:rPr>
          <w:rFonts w:ascii="宋体" w:hAnsi="宋体" w:cs="宋体"/>
          <w:b/>
          <w:bCs/>
        </w:rPr>
      </w:pPr>
      <w:r>
        <w:rPr>
          <w:rFonts w:hint="eastAsia" w:ascii="宋体" w:hAnsi="宋体" w:cs="宋体"/>
          <w:b/>
          <w:bCs/>
        </w:rPr>
        <w:t>二、法定代表人身份证明书</w:t>
      </w:r>
    </w:p>
    <w:p w14:paraId="0FFEF3ED">
      <w:pPr>
        <w:spacing w:line="360" w:lineRule="auto"/>
        <w:rPr>
          <w:rFonts w:ascii="宋体" w:hAnsi="宋体" w:cs="宋体"/>
        </w:rPr>
      </w:pPr>
    </w:p>
    <w:p w14:paraId="70E7FCCD">
      <w:pPr>
        <w:spacing w:line="360" w:lineRule="auto"/>
        <w:ind w:firstLine="420" w:firstLineChars="200"/>
        <w:rPr>
          <w:rFonts w:ascii="宋体" w:hAnsi="宋体" w:cs="宋体"/>
        </w:rPr>
      </w:pPr>
      <w:r>
        <w:rPr>
          <w:rFonts w:hint="eastAsia" w:ascii="宋体" w:hAnsi="宋体" w:cs="宋体"/>
        </w:rPr>
        <w:t>投标人名称</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 xml:space="preserve"> </w:t>
      </w:r>
    </w:p>
    <w:p w14:paraId="581B22A4">
      <w:pPr>
        <w:spacing w:line="360" w:lineRule="auto"/>
        <w:ind w:firstLine="420" w:firstLineChars="200"/>
        <w:rPr>
          <w:rFonts w:ascii="宋体" w:hAnsi="宋体" w:cs="宋体"/>
        </w:rPr>
      </w:pPr>
      <w:r>
        <w:rPr>
          <w:rFonts w:hint="eastAsia" w:ascii="宋体" w:hAnsi="宋体" w:cs="宋体"/>
        </w:rPr>
        <w:t>单位性质</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 xml:space="preserve"> </w:t>
      </w:r>
    </w:p>
    <w:p w14:paraId="1BB60931">
      <w:pPr>
        <w:spacing w:line="360" w:lineRule="auto"/>
        <w:ind w:firstLine="420" w:firstLineChars="200"/>
        <w:rPr>
          <w:rFonts w:ascii="宋体" w:hAnsi="宋体" w:cs="宋体"/>
        </w:rPr>
      </w:pPr>
      <w:r>
        <w:rPr>
          <w:rFonts w:hint="eastAsia" w:ascii="宋体" w:hAnsi="宋体" w:cs="宋体"/>
        </w:rPr>
        <w:t>地址</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 xml:space="preserve"> </w:t>
      </w:r>
    </w:p>
    <w:p w14:paraId="6B6B09F9">
      <w:pPr>
        <w:spacing w:line="360" w:lineRule="auto"/>
        <w:ind w:firstLine="420" w:firstLineChars="200"/>
        <w:rPr>
          <w:rFonts w:ascii="宋体" w:hAnsi="宋体" w:cs="宋体"/>
        </w:rPr>
      </w:pPr>
      <w:r>
        <w:rPr>
          <w:rFonts w:hint="eastAsia" w:ascii="宋体" w:hAnsi="宋体" w:cs="宋体"/>
        </w:rPr>
        <w:t>成立时间：</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50563803">
      <w:pPr>
        <w:spacing w:line="360" w:lineRule="auto"/>
        <w:ind w:firstLine="420" w:firstLineChars="200"/>
        <w:rPr>
          <w:rFonts w:ascii="宋体" w:hAnsi="宋体" w:cs="宋体"/>
        </w:rPr>
      </w:pPr>
      <w:r>
        <w:rPr>
          <w:rFonts w:hint="eastAsia" w:ascii="宋体" w:hAnsi="宋体" w:cs="宋体"/>
        </w:rPr>
        <w:t>经营期限</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 xml:space="preserve"> </w:t>
      </w:r>
    </w:p>
    <w:p w14:paraId="1E7B118E">
      <w:pPr>
        <w:spacing w:line="360" w:lineRule="auto"/>
        <w:ind w:firstLine="420" w:firstLineChars="200"/>
        <w:rPr>
          <w:rFonts w:ascii="宋体" w:hAnsi="宋体" w:cs="宋体"/>
        </w:rPr>
      </w:pPr>
      <w:r>
        <w:rPr>
          <w:rFonts w:hint="eastAsia" w:ascii="宋体" w:hAnsi="宋体" w:cs="宋体"/>
        </w:rPr>
        <w:t>姓名：</w:t>
      </w:r>
      <w:r>
        <w:rPr>
          <w:rFonts w:hint="eastAsia" w:ascii="宋体" w:hAnsi="宋体" w:cs="宋体"/>
          <w:u w:val="single"/>
        </w:rPr>
        <w:t xml:space="preserve">           </w:t>
      </w:r>
      <w:r>
        <w:rPr>
          <w:rFonts w:hint="eastAsia" w:ascii="宋体" w:hAnsi="宋体" w:cs="宋体"/>
        </w:rPr>
        <w:t>性别：</w:t>
      </w:r>
      <w:r>
        <w:rPr>
          <w:rFonts w:hint="eastAsia" w:ascii="宋体" w:hAnsi="宋体" w:cs="宋体"/>
          <w:u w:val="single"/>
        </w:rPr>
        <w:t xml:space="preserve">        </w:t>
      </w:r>
      <w:r>
        <w:rPr>
          <w:rFonts w:hint="eastAsia" w:ascii="宋体" w:hAnsi="宋体" w:cs="宋体"/>
        </w:rPr>
        <w:t>年龄：</w:t>
      </w:r>
      <w:r>
        <w:rPr>
          <w:rFonts w:hint="eastAsia" w:ascii="宋体" w:hAnsi="宋体" w:cs="宋体"/>
          <w:u w:val="single"/>
        </w:rPr>
        <w:t xml:space="preserve">       </w:t>
      </w:r>
      <w:r>
        <w:rPr>
          <w:rFonts w:hint="eastAsia" w:ascii="宋体" w:hAnsi="宋体" w:cs="宋体"/>
        </w:rPr>
        <w:t>职务：</w:t>
      </w:r>
      <w:r>
        <w:rPr>
          <w:rFonts w:hint="eastAsia" w:ascii="宋体" w:hAnsi="宋体" w:cs="宋体"/>
          <w:u w:val="single"/>
        </w:rPr>
        <w:t xml:space="preserve">       </w:t>
      </w:r>
      <w:r>
        <w:rPr>
          <w:rFonts w:hint="eastAsia" w:ascii="宋体" w:hAnsi="宋体" w:cs="宋体"/>
        </w:rPr>
        <w:t>_</w:t>
      </w:r>
    </w:p>
    <w:p w14:paraId="151BF9D4">
      <w:pPr>
        <w:spacing w:line="360" w:lineRule="auto"/>
        <w:ind w:firstLine="420" w:firstLineChars="200"/>
        <w:rPr>
          <w:rFonts w:ascii="宋体" w:hAnsi="宋体" w:cs="宋体"/>
        </w:rPr>
      </w:pPr>
      <w:r>
        <w:rPr>
          <w:rFonts w:hint="eastAsia" w:ascii="宋体" w:hAnsi="宋体" w:cs="宋体"/>
        </w:rPr>
        <w:t>系</w:t>
      </w:r>
      <w:r>
        <w:rPr>
          <w:rFonts w:hint="eastAsia" w:ascii="宋体" w:hAnsi="宋体" w:cs="宋体"/>
          <w:u w:val="single"/>
        </w:rPr>
        <w:t xml:space="preserve">                                </w:t>
      </w:r>
      <w:r>
        <w:rPr>
          <w:rFonts w:hint="eastAsia" w:ascii="宋体" w:hAnsi="宋体" w:cs="宋体"/>
        </w:rPr>
        <w:t>（投标人名称）的法定代表人。</w:t>
      </w:r>
    </w:p>
    <w:p w14:paraId="69FB28E8">
      <w:pPr>
        <w:spacing w:line="360" w:lineRule="auto"/>
        <w:ind w:firstLine="840" w:firstLineChars="400"/>
        <w:rPr>
          <w:rFonts w:ascii="宋体" w:hAnsi="宋体" w:cs="宋体"/>
        </w:rPr>
      </w:pPr>
      <w:r>
        <w:rPr>
          <w:rFonts w:hint="eastAsia" w:ascii="宋体" w:hAnsi="宋体" w:cs="宋体"/>
        </w:rPr>
        <w:t>特此证明。</w:t>
      </w:r>
    </w:p>
    <w:p w14:paraId="5F345EE9">
      <w:pPr>
        <w:spacing w:line="360" w:lineRule="auto"/>
        <w:ind w:firstLine="420" w:firstLineChars="200"/>
        <w:rPr>
          <w:rFonts w:ascii="宋体" w:hAnsi="宋体" w:cs="宋体"/>
        </w:rPr>
      </w:pPr>
      <w:r>
        <w:rPr>
          <w:rFonts w:hint="eastAsia" w:ascii="宋体" w:hAnsi="宋体" w:cs="宋体"/>
        </w:rPr>
        <w:t>附：法定代表人身份证复印件（正反面，加盖单位公章）</w:t>
      </w:r>
    </w:p>
    <w:p w14:paraId="299E0397">
      <w:pPr>
        <w:spacing w:line="360" w:lineRule="auto"/>
        <w:ind w:firstLine="840" w:firstLineChars="400"/>
        <w:rPr>
          <w:rFonts w:ascii="宋体" w:hAnsi="宋体" w:cs="宋体"/>
        </w:rPr>
      </w:pPr>
    </w:p>
    <w:p w14:paraId="1AD1ACCA">
      <w:pPr>
        <w:spacing w:line="360" w:lineRule="auto"/>
        <w:ind w:firstLine="420" w:firstLineChars="200"/>
        <w:rPr>
          <w:rFonts w:ascii="宋体" w:hAnsi="宋体" w:cs="宋体"/>
        </w:rPr>
      </w:pPr>
    </w:p>
    <w:p w14:paraId="46C381A6">
      <w:pPr>
        <w:spacing w:line="360" w:lineRule="auto"/>
        <w:rPr>
          <w:rFonts w:ascii="宋体" w:hAnsi="宋体" w:cs="宋体"/>
        </w:rPr>
      </w:pPr>
    </w:p>
    <w:p w14:paraId="1FD8B525">
      <w:pPr>
        <w:spacing w:line="360" w:lineRule="auto"/>
        <w:ind w:firstLine="420" w:firstLineChars="200"/>
        <w:rPr>
          <w:rFonts w:ascii="宋体" w:hAnsi="宋体" w:cs="宋体"/>
        </w:rPr>
      </w:pPr>
    </w:p>
    <w:p w14:paraId="4AAB8272">
      <w:pPr>
        <w:spacing w:line="360" w:lineRule="auto"/>
        <w:ind w:firstLine="3675" w:firstLineChars="1750"/>
        <w:rPr>
          <w:rFonts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（盖单位章）</w:t>
      </w:r>
    </w:p>
    <w:p w14:paraId="0A272A24">
      <w:pPr>
        <w:spacing w:line="360" w:lineRule="auto"/>
        <w:ind w:firstLine="4515" w:firstLineChars="2150"/>
        <w:rPr>
          <w:rFonts w:ascii="宋体" w:hAnsi="宋体" w:cs="宋体"/>
          <w:u w:val="single"/>
        </w:rPr>
      </w:pPr>
    </w:p>
    <w:p w14:paraId="34090F8B">
      <w:pPr>
        <w:spacing w:line="360" w:lineRule="auto"/>
        <w:ind w:firstLine="4515" w:firstLineChars="2150"/>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2A658342">
      <w:pPr>
        <w:spacing w:line="360" w:lineRule="auto"/>
        <w:jc w:val="center"/>
        <w:rPr>
          <w:rFonts w:ascii="宋体" w:hAnsi="宋体" w:cs="宋体"/>
          <w:b/>
          <w:bCs/>
        </w:rPr>
      </w:pPr>
    </w:p>
    <w:p w14:paraId="3A512A89">
      <w:pPr>
        <w:spacing w:line="360" w:lineRule="auto"/>
        <w:jc w:val="center"/>
        <w:rPr>
          <w:rFonts w:ascii="宋体" w:hAnsi="宋体" w:cs="宋体"/>
          <w:b/>
          <w:bCs/>
        </w:rPr>
      </w:pPr>
    </w:p>
    <w:p w14:paraId="74D82837">
      <w:pPr>
        <w:spacing w:line="360" w:lineRule="auto"/>
        <w:jc w:val="center"/>
        <w:rPr>
          <w:rFonts w:ascii="宋体" w:hAnsi="宋体" w:cs="宋体"/>
          <w:b/>
          <w:bCs/>
        </w:rPr>
      </w:pPr>
    </w:p>
    <w:p w14:paraId="5A195BE8">
      <w:pPr>
        <w:spacing w:line="360" w:lineRule="auto"/>
        <w:jc w:val="center"/>
        <w:rPr>
          <w:rFonts w:ascii="宋体" w:hAnsi="宋体" w:cs="宋体"/>
          <w:b/>
          <w:bCs/>
        </w:rPr>
      </w:pPr>
    </w:p>
    <w:p w14:paraId="264D616E">
      <w:pPr>
        <w:spacing w:after="120" w:line="360" w:lineRule="auto"/>
        <w:ind w:left="420" w:leftChars="200" w:firstLine="420" w:firstLineChars="200"/>
        <w:rPr>
          <w:rFonts w:ascii="宋体" w:hAnsi="宋体" w:cs="宋体"/>
        </w:rPr>
      </w:pPr>
    </w:p>
    <w:p w14:paraId="2FCE7C2A">
      <w:pPr>
        <w:spacing w:line="360" w:lineRule="auto"/>
        <w:jc w:val="center"/>
        <w:rPr>
          <w:rFonts w:ascii="宋体" w:hAnsi="宋体" w:cs="宋体"/>
          <w:b/>
          <w:bCs/>
        </w:rPr>
      </w:pPr>
    </w:p>
    <w:p w14:paraId="049C36B9">
      <w:pPr>
        <w:spacing w:line="360" w:lineRule="auto"/>
        <w:jc w:val="center"/>
        <w:rPr>
          <w:rFonts w:ascii="宋体" w:hAnsi="宋体" w:cs="宋体"/>
          <w:b/>
          <w:bCs/>
        </w:rPr>
      </w:pPr>
    </w:p>
    <w:p w14:paraId="768B5E79">
      <w:pPr>
        <w:spacing w:line="360" w:lineRule="auto"/>
        <w:jc w:val="center"/>
        <w:rPr>
          <w:rFonts w:ascii="宋体" w:hAnsi="宋体" w:cs="宋体"/>
          <w:b/>
          <w:bCs/>
        </w:rPr>
      </w:pPr>
    </w:p>
    <w:p w14:paraId="04E717BB">
      <w:pPr>
        <w:spacing w:line="360" w:lineRule="auto"/>
        <w:jc w:val="center"/>
        <w:rPr>
          <w:rFonts w:ascii="宋体" w:hAnsi="宋体" w:cs="宋体"/>
          <w:b/>
          <w:bCs/>
        </w:rPr>
      </w:pPr>
    </w:p>
    <w:p w14:paraId="46A3293F">
      <w:pPr>
        <w:spacing w:line="360" w:lineRule="auto"/>
        <w:jc w:val="center"/>
        <w:rPr>
          <w:rFonts w:ascii="宋体" w:hAnsi="宋体" w:cs="宋体"/>
          <w:b/>
          <w:bCs/>
        </w:rPr>
      </w:pPr>
    </w:p>
    <w:p w14:paraId="6762BF05">
      <w:pPr>
        <w:spacing w:line="360" w:lineRule="auto"/>
        <w:jc w:val="center"/>
        <w:rPr>
          <w:rFonts w:ascii="宋体" w:hAnsi="宋体" w:cs="宋体"/>
          <w:b/>
          <w:bCs/>
        </w:rPr>
      </w:pPr>
    </w:p>
    <w:p w14:paraId="7765BE55">
      <w:pPr>
        <w:spacing w:line="360" w:lineRule="auto"/>
        <w:jc w:val="center"/>
        <w:rPr>
          <w:rFonts w:ascii="宋体" w:hAnsi="宋体" w:cs="宋体"/>
          <w:b/>
          <w:bCs/>
        </w:rPr>
      </w:pPr>
      <w:r>
        <w:rPr>
          <w:rFonts w:hint="eastAsia" w:ascii="宋体" w:hAnsi="宋体" w:cs="宋体"/>
          <w:b/>
          <w:bCs/>
        </w:rPr>
        <w:t>三、授权委托书</w:t>
      </w:r>
    </w:p>
    <w:p w14:paraId="09ECD9BE">
      <w:pPr>
        <w:spacing w:line="360" w:lineRule="auto"/>
        <w:ind w:firstLine="422" w:firstLineChars="200"/>
        <w:rPr>
          <w:rFonts w:ascii="宋体" w:hAnsi="宋体" w:cs="宋体"/>
          <w:b/>
        </w:rPr>
      </w:pPr>
    </w:p>
    <w:p w14:paraId="55E124E2">
      <w:pPr>
        <w:spacing w:line="360" w:lineRule="auto"/>
        <w:ind w:firstLine="420" w:firstLineChars="200"/>
        <w:rPr>
          <w:rFonts w:ascii="宋体" w:hAnsi="宋体" w:cs="宋体"/>
          <w:bCs/>
        </w:rPr>
      </w:pPr>
      <w:r>
        <w:rPr>
          <w:rFonts w:hint="eastAsia" w:ascii="宋体" w:hAnsi="宋体" w:cs="宋体"/>
          <w:bCs/>
        </w:rPr>
        <w:t>本人</w:t>
      </w:r>
      <w:r>
        <w:rPr>
          <w:rFonts w:hint="eastAsia" w:ascii="宋体" w:hAnsi="宋体" w:cs="宋体"/>
          <w:bCs/>
          <w:u w:val="single"/>
        </w:rPr>
        <w:t xml:space="preserve">      </w:t>
      </w:r>
      <w:r>
        <w:rPr>
          <w:rFonts w:hint="eastAsia" w:ascii="宋体" w:hAnsi="宋体" w:cs="宋体"/>
          <w:bCs/>
        </w:rPr>
        <w:t>（姓名）系</w:t>
      </w:r>
      <w:r>
        <w:rPr>
          <w:rFonts w:hint="eastAsia" w:ascii="宋体" w:hAnsi="宋体" w:cs="宋体"/>
          <w:bCs/>
          <w:u w:val="single"/>
        </w:rPr>
        <w:t xml:space="preserve">                </w:t>
      </w:r>
      <w:r>
        <w:rPr>
          <w:rFonts w:hint="eastAsia" w:ascii="宋体" w:hAnsi="宋体" w:cs="宋体"/>
          <w:bCs/>
        </w:rPr>
        <w:t>（投标人名称）的法定代表人，现委托</w:t>
      </w:r>
      <w:r>
        <w:rPr>
          <w:rFonts w:hint="eastAsia" w:ascii="宋体" w:hAnsi="宋体" w:cs="宋体"/>
          <w:bCs/>
          <w:u w:val="single"/>
        </w:rPr>
        <w:t xml:space="preserve">       </w:t>
      </w:r>
      <w:r>
        <w:rPr>
          <w:rFonts w:hint="eastAsia" w:ascii="宋体" w:hAnsi="宋体" w:cs="宋体"/>
          <w:bCs/>
        </w:rPr>
        <w:t>（姓名）为我方代理人。代理人根据授权，以我方名义签署、澄清、说明、补正、递交、撤回、修改</w:t>
      </w:r>
      <w:r>
        <w:rPr>
          <w:rFonts w:hint="eastAsia" w:ascii="宋体" w:hAnsi="宋体" w:cs="宋体"/>
          <w:bCs/>
          <w:u w:val="single"/>
        </w:rPr>
        <w:t xml:space="preserve">       </w:t>
      </w:r>
      <w:r>
        <w:rPr>
          <w:rFonts w:hint="eastAsia" w:ascii="宋体" w:hAnsi="宋体" w:cs="宋体"/>
          <w:bCs/>
        </w:rPr>
        <w:t>（项目名称/标段）投标文件、签订合同和处理有关事宜，其法律后果由我方承担。</w:t>
      </w:r>
    </w:p>
    <w:p w14:paraId="249192AB">
      <w:pPr>
        <w:spacing w:line="360" w:lineRule="auto"/>
        <w:ind w:firstLine="420" w:firstLineChars="200"/>
        <w:rPr>
          <w:rFonts w:ascii="宋体" w:hAnsi="宋体" w:cs="宋体"/>
          <w:bCs/>
          <w:u w:val="single"/>
        </w:rPr>
      </w:pPr>
      <w:r>
        <w:rPr>
          <w:rFonts w:hint="eastAsia" w:ascii="宋体" w:hAnsi="宋体" w:cs="宋体"/>
          <w:bCs/>
        </w:rPr>
        <w:t>委托期限：</w:t>
      </w:r>
      <w:r>
        <w:rPr>
          <w:rFonts w:hint="eastAsia" w:ascii="宋体" w:hAnsi="宋体" w:cs="宋体"/>
          <w:bCs/>
          <w:u w:val="single"/>
        </w:rPr>
        <w:t xml:space="preserve">                                 </w:t>
      </w:r>
      <w:r>
        <w:rPr>
          <w:rFonts w:hint="eastAsia" w:ascii="宋体" w:hAnsi="宋体" w:cs="宋体"/>
          <w:bCs/>
        </w:rPr>
        <w:t>；</w:t>
      </w:r>
    </w:p>
    <w:p w14:paraId="3EB09884">
      <w:pPr>
        <w:spacing w:line="360" w:lineRule="auto"/>
        <w:ind w:firstLine="420" w:firstLineChars="200"/>
        <w:rPr>
          <w:rFonts w:ascii="宋体" w:hAnsi="宋体" w:cs="宋体"/>
          <w:bCs/>
        </w:rPr>
      </w:pPr>
      <w:r>
        <w:rPr>
          <w:rFonts w:hint="eastAsia" w:ascii="宋体" w:hAnsi="宋体" w:cs="宋体"/>
          <w:bCs/>
        </w:rPr>
        <w:t>代理人无转委托权。</w:t>
      </w:r>
    </w:p>
    <w:p w14:paraId="4CE1585A">
      <w:pPr>
        <w:spacing w:after="156" w:line="360" w:lineRule="auto"/>
        <w:ind w:firstLine="420" w:firstLineChars="200"/>
        <w:rPr>
          <w:rFonts w:ascii="宋体" w:hAnsi="宋体" w:cs="宋体"/>
          <w:bCs/>
        </w:rPr>
      </w:pPr>
      <w:r>
        <w:rPr>
          <w:rFonts w:hint="eastAsia" w:ascii="宋体" w:hAnsi="宋体" w:cs="宋体"/>
          <w:bCs/>
        </w:rPr>
        <w:t xml:space="preserve"> 附：授权委托人的人身份证复印件（正反两面，加盖单位公章）</w:t>
      </w:r>
    </w:p>
    <w:p w14:paraId="6E79ABBB">
      <w:pPr>
        <w:spacing w:line="360" w:lineRule="auto"/>
        <w:ind w:firstLine="420" w:firstLineChars="200"/>
        <w:rPr>
          <w:rFonts w:ascii="宋体" w:hAnsi="宋体" w:cs="宋体"/>
          <w:bCs/>
        </w:rPr>
      </w:pPr>
    </w:p>
    <w:p w14:paraId="6CC94006">
      <w:pPr>
        <w:spacing w:line="360" w:lineRule="auto"/>
        <w:ind w:firstLine="420" w:firstLineChars="200"/>
        <w:rPr>
          <w:rFonts w:ascii="宋体" w:hAnsi="宋体" w:cs="宋体"/>
          <w:bCs/>
        </w:rPr>
      </w:pPr>
    </w:p>
    <w:p w14:paraId="735494C0">
      <w:pPr>
        <w:spacing w:line="360" w:lineRule="auto"/>
        <w:ind w:firstLine="420" w:firstLineChars="200"/>
        <w:rPr>
          <w:rFonts w:ascii="宋体" w:hAnsi="宋体" w:cs="宋体"/>
          <w:bCs/>
        </w:rPr>
      </w:pPr>
    </w:p>
    <w:p w14:paraId="43C5A5A1">
      <w:pPr>
        <w:spacing w:line="360" w:lineRule="auto"/>
        <w:ind w:firstLine="420" w:firstLineChars="200"/>
        <w:rPr>
          <w:rFonts w:ascii="宋体" w:hAnsi="宋体" w:cs="宋体"/>
        </w:rPr>
      </w:pPr>
    </w:p>
    <w:p w14:paraId="53FBAADE">
      <w:pPr>
        <w:spacing w:line="360" w:lineRule="auto"/>
        <w:ind w:firstLine="420" w:firstLineChars="200"/>
        <w:jc w:val="right"/>
        <w:rPr>
          <w:rFonts w:ascii="宋体" w:hAnsi="宋体" w:cs="宋体"/>
        </w:rPr>
      </w:pPr>
      <w:r>
        <w:rPr>
          <w:rFonts w:hint="eastAsia" w:ascii="宋体" w:hAnsi="宋体" w:cs="宋体"/>
        </w:rPr>
        <w:t>投标人：</w:t>
      </w:r>
      <w:r>
        <w:rPr>
          <w:rFonts w:hint="eastAsia" w:ascii="宋体" w:hAnsi="宋体" w:cs="宋体"/>
          <w:u w:val="single"/>
        </w:rPr>
        <w:t xml:space="preserve">                          </w:t>
      </w:r>
      <w:r>
        <w:rPr>
          <w:rFonts w:hint="eastAsia" w:ascii="宋体" w:hAnsi="宋体" w:cs="宋体"/>
        </w:rPr>
        <w:t>（盖单位章）</w:t>
      </w:r>
    </w:p>
    <w:p w14:paraId="564E5D00">
      <w:pPr>
        <w:spacing w:line="360" w:lineRule="auto"/>
        <w:ind w:firstLine="420" w:firstLineChars="200"/>
        <w:rPr>
          <w:rFonts w:ascii="宋体" w:hAnsi="宋体" w:cs="宋体"/>
        </w:rPr>
      </w:pPr>
    </w:p>
    <w:p w14:paraId="4BDA1FF4">
      <w:pPr>
        <w:spacing w:line="360" w:lineRule="auto"/>
        <w:ind w:firstLine="420" w:firstLineChars="200"/>
        <w:jc w:val="right"/>
        <w:rPr>
          <w:rFonts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 xml:space="preserve">（签字或盖章）       </w:t>
      </w:r>
    </w:p>
    <w:p w14:paraId="189324AE">
      <w:pPr>
        <w:spacing w:line="360" w:lineRule="auto"/>
        <w:ind w:firstLine="420" w:firstLineChars="200"/>
        <w:rPr>
          <w:rFonts w:ascii="宋体" w:hAnsi="宋体" w:cs="宋体"/>
        </w:rPr>
      </w:pPr>
    </w:p>
    <w:p w14:paraId="428DB566">
      <w:pPr>
        <w:spacing w:line="360" w:lineRule="auto"/>
        <w:ind w:firstLine="420" w:firstLineChars="200"/>
        <w:jc w:val="right"/>
        <w:rPr>
          <w:rFonts w:ascii="宋体" w:hAnsi="宋体" w:cs="宋体"/>
        </w:rPr>
      </w:pPr>
      <w:r>
        <w:rPr>
          <w:rFonts w:hint="eastAsia" w:ascii="宋体" w:hAnsi="宋体" w:cs="宋体"/>
        </w:rPr>
        <w:t>联系电话：</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p>
    <w:p w14:paraId="4EE7B36A">
      <w:pPr>
        <w:spacing w:line="360" w:lineRule="auto"/>
        <w:ind w:firstLine="420" w:firstLineChars="200"/>
        <w:rPr>
          <w:rFonts w:ascii="宋体" w:hAnsi="宋体" w:cs="宋体"/>
        </w:rPr>
      </w:pPr>
    </w:p>
    <w:p w14:paraId="78B0A3EF">
      <w:pPr>
        <w:spacing w:line="360" w:lineRule="auto"/>
        <w:ind w:firstLine="420" w:firstLineChars="200"/>
        <w:jc w:val="right"/>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（签字或盖章）</w:t>
      </w:r>
    </w:p>
    <w:p w14:paraId="71DE7ADB">
      <w:pPr>
        <w:spacing w:line="360" w:lineRule="auto"/>
        <w:ind w:firstLine="420" w:firstLineChars="200"/>
        <w:rPr>
          <w:rFonts w:ascii="宋体" w:hAnsi="宋体" w:cs="宋体"/>
        </w:rPr>
      </w:pPr>
    </w:p>
    <w:p w14:paraId="703C92A1">
      <w:pPr>
        <w:spacing w:line="360" w:lineRule="auto"/>
        <w:ind w:firstLine="420" w:firstLineChars="200"/>
        <w:jc w:val="right"/>
        <w:rPr>
          <w:rFonts w:ascii="宋体" w:hAnsi="宋体" w:cs="宋体"/>
        </w:rPr>
      </w:pPr>
      <w:r>
        <w:rPr>
          <w:rFonts w:hint="eastAsia" w:ascii="宋体" w:hAnsi="宋体" w:cs="宋体"/>
        </w:rPr>
        <w:t>联系电话：</w:t>
      </w:r>
      <w:r>
        <w:rPr>
          <w:rFonts w:hint="eastAsia" w:ascii="宋体" w:hAnsi="宋体" w:cs="宋体"/>
          <w:u w:val="single"/>
        </w:rPr>
        <w:t xml:space="preserve">                                </w:t>
      </w:r>
      <w:r>
        <w:rPr>
          <w:rFonts w:hint="eastAsia" w:ascii="宋体" w:hAnsi="宋体" w:cs="宋体"/>
        </w:rPr>
        <w:t xml:space="preserve">；                                 </w:t>
      </w:r>
    </w:p>
    <w:p w14:paraId="051A1CB7">
      <w:pPr>
        <w:spacing w:line="360" w:lineRule="auto"/>
        <w:ind w:firstLine="5040" w:firstLineChars="2400"/>
        <w:rPr>
          <w:rFonts w:ascii="宋体" w:hAnsi="宋体" w:cs="宋体"/>
        </w:rPr>
      </w:pPr>
      <w:r>
        <w:rPr>
          <w:rFonts w:hint="eastAsia" w:ascii="宋体" w:hAnsi="宋体" w:cs="宋体"/>
        </w:rPr>
        <w:t xml:space="preserve">                    </w:t>
      </w:r>
    </w:p>
    <w:p w14:paraId="4D1BEF55">
      <w:pPr>
        <w:jc w:val="right"/>
        <w:rPr>
          <w:rFonts w:ascii="宋体" w:hAnsi="宋体" w:cs="宋体"/>
          <w:b/>
          <w:kern w:val="0"/>
        </w:rPr>
      </w:pP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1D08A2A3">
      <w:pPr>
        <w:widowControl/>
        <w:spacing w:line="360" w:lineRule="auto"/>
        <w:jc w:val="center"/>
        <w:rPr>
          <w:rFonts w:ascii="宋体" w:hAnsi="宋体" w:cs="宋体"/>
          <w:b/>
          <w:kern w:val="0"/>
        </w:rPr>
      </w:pPr>
    </w:p>
    <w:p w14:paraId="21D846C6">
      <w:pPr>
        <w:widowControl/>
        <w:spacing w:line="360" w:lineRule="auto"/>
        <w:jc w:val="center"/>
        <w:rPr>
          <w:rFonts w:ascii="宋体" w:hAnsi="宋体" w:cs="宋体"/>
          <w:b/>
          <w:kern w:val="0"/>
        </w:rPr>
      </w:pPr>
    </w:p>
    <w:p w14:paraId="57EC5F55">
      <w:pPr>
        <w:widowControl/>
        <w:spacing w:line="360" w:lineRule="auto"/>
        <w:jc w:val="center"/>
        <w:rPr>
          <w:rFonts w:ascii="宋体" w:hAnsi="宋体" w:cs="宋体"/>
          <w:b/>
          <w:kern w:val="0"/>
        </w:rPr>
      </w:pPr>
    </w:p>
    <w:p w14:paraId="717A3ACB">
      <w:pPr>
        <w:widowControl/>
        <w:spacing w:line="360" w:lineRule="auto"/>
        <w:jc w:val="center"/>
        <w:rPr>
          <w:rFonts w:ascii="宋体" w:hAnsi="宋体" w:cs="宋体"/>
          <w:b/>
          <w:kern w:val="0"/>
        </w:rPr>
      </w:pPr>
    </w:p>
    <w:p w14:paraId="56822B3E">
      <w:pPr>
        <w:widowControl/>
        <w:spacing w:line="360" w:lineRule="auto"/>
        <w:jc w:val="center"/>
        <w:rPr>
          <w:rFonts w:ascii="宋体" w:hAnsi="宋体" w:cs="宋体"/>
          <w:b/>
          <w:kern w:val="0"/>
        </w:rPr>
      </w:pPr>
    </w:p>
    <w:p w14:paraId="432C9C72">
      <w:pPr>
        <w:widowControl/>
        <w:spacing w:line="360" w:lineRule="auto"/>
        <w:jc w:val="center"/>
        <w:rPr>
          <w:rFonts w:ascii="宋体" w:hAnsi="宋体" w:cs="宋体"/>
          <w:b/>
          <w:kern w:val="0"/>
        </w:rPr>
      </w:pPr>
    </w:p>
    <w:p w14:paraId="636B004C">
      <w:pPr>
        <w:widowControl/>
        <w:spacing w:line="360" w:lineRule="auto"/>
        <w:jc w:val="center"/>
        <w:rPr>
          <w:rFonts w:ascii="宋体" w:hAnsi="宋体" w:cs="宋体"/>
          <w:bCs/>
          <w:kern w:val="0"/>
        </w:rPr>
      </w:pPr>
      <w:r>
        <w:rPr>
          <w:rFonts w:hint="eastAsia" w:ascii="宋体" w:hAnsi="宋体" w:cs="宋体"/>
          <w:b/>
          <w:kern w:val="0"/>
        </w:rPr>
        <w:t>四、投标人企业简介</w:t>
      </w:r>
    </w:p>
    <w:p w14:paraId="527FC5E4">
      <w:pPr>
        <w:spacing w:line="360" w:lineRule="auto"/>
        <w:jc w:val="center"/>
        <w:rPr>
          <w:rFonts w:ascii="宋体" w:hAnsi="宋体" w:cs="宋体"/>
          <w:bCs/>
        </w:rPr>
      </w:pPr>
      <w:r>
        <w:rPr>
          <w:rFonts w:hint="eastAsia" w:ascii="宋体" w:hAnsi="宋体" w:cs="宋体"/>
          <w:bCs/>
        </w:rPr>
        <w:t>（</w:t>
      </w:r>
      <w:r>
        <w:rPr>
          <w:rFonts w:hint="eastAsia" w:ascii="宋体" w:hAnsi="宋体" w:cs="宋体"/>
          <w:b/>
        </w:rPr>
        <w:t>投标人可自行制作格式，应尽可能多的提供可以证明本企业综合实力的相关材料</w:t>
      </w:r>
      <w:r>
        <w:rPr>
          <w:rFonts w:hint="eastAsia" w:ascii="宋体" w:hAnsi="宋体" w:cs="宋体"/>
          <w:bCs/>
        </w:rPr>
        <w:t>）</w:t>
      </w:r>
    </w:p>
    <w:p w14:paraId="1D3544CD">
      <w:pPr>
        <w:spacing w:after="120" w:line="360" w:lineRule="auto"/>
        <w:ind w:left="420" w:leftChars="200" w:firstLine="420" w:firstLineChars="200"/>
        <w:rPr>
          <w:rFonts w:ascii="宋体" w:hAnsi="宋体" w:cs="宋体"/>
        </w:rPr>
      </w:pPr>
    </w:p>
    <w:p w14:paraId="3FB02EEF">
      <w:pPr>
        <w:tabs>
          <w:tab w:val="left" w:pos="420"/>
          <w:tab w:val="left" w:pos="4200"/>
        </w:tabs>
        <w:spacing w:line="360" w:lineRule="auto"/>
        <w:jc w:val="center"/>
        <w:rPr>
          <w:rFonts w:ascii="宋体" w:hAnsi="宋体" w:cs="宋体"/>
          <w:b/>
        </w:rPr>
      </w:pPr>
    </w:p>
    <w:p w14:paraId="20124E82">
      <w:pPr>
        <w:tabs>
          <w:tab w:val="left" w:pos="420"/>
          <w:tab w:val="left" w:pos="4200"/>
        </w:tabs>
        <w:spacing w:line="360" w:lineRule="auto"/>
        <w:jc w:val="center"/>
        <w:rPr>
          <w:rFonts w:ascii="宋体" w:hAnsi="宋体" w:cs="宋体"/>
          <w:b/>
        </w:rPr>
      </w:pPr>
    </w:p>
    <w:p w14:paraId="691CF08D">
      <w:pPr>
        <w:tabs>
          <w:tab w:val="left" w:pos="420"/>
          <w:tab w:val="left" w:pos="4200"/>
        </w:tabs>
        <w:spacing w:line="360" w:lineRule="auto"/>
        <w:jc w:val="center"/>
        <w:rPr>
          <w:rFonts w:ascii="宋体" w:hAnsi="宋体" w:cs="宋体"/>
          <w:b/>
        </w:rPr>
      </w:pPr>
    </w:p>
    <w:p w14:paraId="3B86397F">
      <w:pPr>
        <w:tabs>
          <w:tab w:val="left" w:pos="420"/>
          <w:tab w:val="left" w:pos="4200"/>
        </w:tabs>
        <w:spacing w:line="360" w:lineRule="auto"/>
        <w:jc w:val="center"/>
        <w:rPr>
          <w:rFonts w:ascii="宋体" w:hAnsi="宋体" w:cs="宋体"/>
          <w:b/>
        </w:rPr>
      </w:pPr>
    </w:p>
    <w:p w14:paraId="72591CE0">
      <w:pPr>
        <w:tabs>
          <w:tab w:val="left" w:pos="420"/>
          <w:tab w:val="left" w:pos="4200"/>
        </w:tabs>
        <w:spacing w:line="360" w:lineRule="auto"/>
        <w:jc w:val="center"/>
        <w:rPr>
          <w:rFonts w:ascii="宋体" w:hAnsi="宋体" w:cs="宋体"/>
          <w:b/>
        </w:rPr>
      </w:pPr>
    </w:p>
    <w:p w14:paraId="4EF7037B">
      <w:pPr>
        <w:tabs>
          <w:tab w:val="left" w:pos="420"/>
          <w:tab w:val="left" w:pos="4200"/>
        </w:tabs>
        <w:spacing w:line="360" w:lineRule="auto"/>
        <w:jc w:val="center"/>
        <w:rPr>
          <w:rFonts w:ascii="宋体" w:hAnsi="宋体" w:cs="宋体"/>
          <w:b/>
        </w:rPr>
      </w:pPr>
    </w:p>
    <w:p w14:paraId="1A99A589">
      <w:pPr>
        <w:tabs>
          <w:tab w:val="left" w:pos="420"/>
          <w:tab w:val="left" w:pos="4200"/>
        </w:tabs>
        <w:spacing w:line="360" w:lineRule="auto"/>
        <w:rPr>
          <w:rFonts w:ascii="宋体" w:hAnsi="宋体" w:cs="宋体"/>
          <w:b/>
          <w:bCs/>
          <w:spacing w:val="36"/>
        </w:rPr>
      </w:pPr>
    </w:p>
    <w:p w14:paraId="3ED8A322">
      <w:pPr>
        <w:spacing w:after="120" w:line="360" w:lineRule="auto"/>
        <w:ind w:left="420" w:leftChars="200" w:firstLine="566" w:firstLineChars="200"/>
        <w:rPr>
          <w:rFonts w:ascii="宋体" w:hAnsi="宋体" w:cs="宋体"/>
          <w:b/>
          <w:bCs/>
          <w:spacing w:val="36"/>
        </w:rPr>
      </w:pPr>
    </w:p>
    <w:p w14:paraId="4C53A0A1">
      <w:pPr>
        <w:spacing w:after="120" w:line="360" w:lineRule="auto"/>
        <w:rPr>
          <w:rFonts w:ascii="宋体" w:hAnsi="宋体" w:cs="宋体"/>
          <w:b/>
          <w:bCs/>
          <w:spacing w:val="36"/>
        </w:rPr>
      </w:pPr>
    </w:p>
    <w:p w14:paraId="01349971">
      <w:pPr>
        <w:spacing w:after="120" w:line="360" w:lineRule="auto"/>
        <w:rPr>
          <w:rFonts w:ascii="宋体" w:hAnsi="宋体" w:cs="宋体"/>
          <w:b/>
          <w:bCs/>
          <w:spacing w:val="36"/>
        </w:rPr>
      </w:pPr>
    </w:p>
    <w:p w14:paraId="450F8248">
      <w:pPr>
        <w:spacing w:after="120" w:line="360" w:lineRule="auto"/>
        <w:rPr>
          <w:rFonts w:ascii="宋体" w:hAnsi="宋体" w:cs="宋体"/>
          <w:b/>
          <w:bCs/>
          <w:spacing w:val="36"/>
        </w:rPr>
      </w:pPr>
    </w:p>
    <w:p w14:paraId="6CFD1560">
      <w:pPr>
        <w:spacing w:after="120" w:line="360" w:lineRule="auto"/>
        <w:rPr>
          <w:rFonts w:ascii="宋体" w:hAnsi="宋体" w:cs="宋体"/>
          <w:b/>
          <w:bCs/>
          <w:spacing w:val="36"/>
        </w:rPr>
      </w:pPr>
    </w:p>
    <w:p w14:paraId="55CF0872">
      <w:pPr>
        <w:spacing w:after="120" w:line="360" w:lineRule="auto"/>
        <w:ind w:left="420" w:leftChars="200" w:firstLine="566" w:firstLineChars="200"/>
        <w:rPr>
          <w:rFonts w:ascii="宋体" w:hAnsi="宋体" w:cs="宋体"/>
          <w:b/>
          <w:bCs/>
          <w:spacing w:val="36"/>
        </w:rPr>
      </w:pPr>
    </w:p>
    <w:p w14:paraId="042563C7">
      <w:pPr>
        <w:spacing w:after="120" w:line="360" w:lineRule="auto"/>
        <w:ind w:left="420" w:leftChars="200" w:firstLine="420" w:firstLineChars="200"/>
        <w:rPr>
          <w:rFonts w:ascii="宋体" w:hAnsi="宋体" w:cs="宋体"/>
        </w:rPr>
      </w:pPr>
    </w:p>
    <w:p w14:paraId="375BBF05">
      <w:pPr>
        <w:spacing w:line="360" w:lineRule="auto"/>
        <w:jc w:val="center"/>
        <w:rPr>
          <w:rFonts w:ascii="宋体" w:hAnsi="宋体" w:cs="宋体"/>
          <w:b/>
        </w:rPr>
      </w:pPr>
    </w:p>
    <w:p w14:paraId="25B7920C">
      <w:pPr>
        <w:spacing w:line="360" w:lineRule="auto"/>
        <w:jc w:val="center"/>
        <w:rPr>
          <w:rFonts w:ascii="宋体" w:hAnsi="宋体" w:cs="宋体"/>
          <w:b/>
        </w:rPr>
      </w:pPr>
    </w:p>
    <w:p w14:paraId="7F3AB8AF">
      <w:pPr>
        <w:spacing w:line="360" w:lineRule="auto"/>
        <w:jc w:val="center"/>
        <w:rPr>
          <w:rFonts w:ascii="宋体" w:hAnsi="宋体" w:cs="宋体"/>
          <w:b/>
        </w:rPr>
      </w:pPr>
    </w:p>
    <w:p w14:paraId="56CAA388">
      <w:pPr>
        <w:spacing w:line="360" w:lineRule="auto"/>
        <w:jc w:val="center"/>
        <w:rPr>
          <w:rFonts w:ascii="宋体" w:hAnsi="宋体" w:cs="宋体"/>
          <w:b/>
        </w:rPr>
      </w:pPr>
    </w:p>
    <w:p w14:paraId="58BBC700">
      <w:pPr>
        <w:spacing w:after="120" w:line="360" w:lineRule="auto"/>
        <w:jc w:val="center"/>
        <w:rPr>
          <w:rFonts w:ascii="宋体" w:hAnsi="宋体" w:cs="宋体"/>
          <w:b/>
        </w:rPr>
      </w:pPr>
    </w:p>
    <w:p w14:paraId="25C60FDC">
      <w:pPr>
        <w:pStyle w:val="2"/>
        <w:ind w:firstLine="422"/>
        <w:rPr>
          <w:rFonts w:ascii="宋体" w:hAnsi="宋体" w:cs="宋体"/>
          <w:b/>
          <w:sz w:val="21"/>
          <w:szCs w:val="21"/>
        </w:rPr>
      </w:pPr>
    </w:p>
    <w:p w14:paraId="47D1FB69">
      <w:pPr>
        <w:pStyle w:val="6"/>
        <w:ind w:left="422" w:hanging="422"/>
        <w:rPr>
          <w:rFonts w:ascii="宋体" w:hAnsi="宋体" w:cs="宋体"/>
          <w:b/>
        </w:rPr>
      </w:pPr>
    </w:p>
    <w:p w14:paraId="4AB8B2BB">
      <w:pPr>
        <w:pStyle w:val="6"/>
        <w:ind w:left="422" w:hanging="422"/>
        <w:rPr>
          <w:rFonts w:ascii="宋体" w:hAnsi="宋体" w:cs="宋体"/>
          <w:b/>
        </w:rPr>
      </w:pPr>
    </w:p>
    <w:p w14:paraId="4FBD358C">
      <w:pPr>
        <w:pStyle w:val="6"/>
        <w:ind w:left="422" w:hanging="422"/>
        <w:rPr>
          <w:rFonts w:ascii="宋体" w:hAnsi="宋体" w:cs="宋体"/>
          <w:b/>
        </w:rPr>
      </w:pPr>
    </w:p>
    <w:p w14:paraId="3E91F773">
      <w:pPr>
        <w:pStyle w:val="6"/>
        <w:ind w:left="422" w:hanging="422"/>
        <w:rPr>
          <w:rFonts w:ascii="宋体" w:hAnsi="宋体" w:cs="宋体"/>
          <w:b/>
        </w:rPr>
      </w:pPr>
    </w:p>
    <w:p w14:paraId="1A64FCA7">
      <w:pPr>
        <w:pStyle w:val="6"/>
        <w:ind w:left="422" w:hanging="422"/>
        <w:rPr>
          <w:rFonts w:ascii="宋体" w:hAnsi="宋体" w:cs="宋体"/>
          <w:b/>
        </w:rPr>
      </w:pPr>
    </w:p>
    <w:p w14:paraId="28BECC1B">
      <w:pPr>
        <w:pStyle w:val="6"/>
        <w:ind w:left="422" w:hanging="422"/>
        <w:rPr>
          <w:rFonts w:ascii="宋体" w:hAnsi="宋体" w:cs="宋体"/>
          <w:b/>
        </w:rPr>
      </w:pPr>
    </w:p>
    <w:p w14:paraId="2B1BC78A">
      <w:pPr>
        <w:jc w:val="center"/>
        <w:rPr>
          <w:rFonts w:ascii="宋体" w:hAnsi="宋体" w:cs="宋体"/>
          <w:kern w:val="0"/>
        </w:rPr>
      </w:pPr>
      <w:r>
        <w:rPr>
          <w:rFonts w:hint="eastAsia" w:ascii="宋体" w:hAnsi="宋体" w:cs="宋体"/>
          <w:b/>
          <w:bCs/>
          <w:kern w:val="0"/>
        </w:rPr>
        <w:t>五、资格审查资料</w:t>
      </w:r>
    </w:p>
    <w:p w14:paraId="7DA25EC1">
      <w:pPr>
        <w:autoSpaceDE w:val="0"/>
        <w:autoSpaceDN w:val="0"/>
        <w:adjustRightInd w:val="0"/>
        <w:spacing w:line="200" w:lineRule="exact"/>
        <w:jc w:val="left"/>
        <w:rPr>
          <w:rFonts w:ascii="宋体" w:hAnsi="宋体" w:cs="宋体"/>
          <w:kern w:val="0"/>
        </w:rPr>
      </w:pPr>
    </w:p>
    <w:p w14:paraId="365FAFBC">
      <w:pPr>
        <w:autoSpaceDE w:val="0"/>
        <w:autoSpaceDN w:val="0"/>
        <w:adjustRightInd w:val="0"/>
        <w:spacing w:line="200" w:lineRule="exact"/>
        <w:jc w:val="left"/>
        <w:rPr>
          <w:rFonts w:ascii="宋体" w:hAnsi="宋体" w:cs="宋体"/>
          <w:kern w:val="0"/>
        </w:rPr>
      </w:pPr>
      <w:r>
        <w:rPr>
          <w:rFonts w:hint="eastAsia" w:ascii="宋体" w:hAnsi="宋体" w:cs="宋体"/>
          <w:kern w:val="0"/>
        </w:rPr>
        <w:br w:type="page"/>
      </w:r>
    </w:p>
    <w:bookmarkEnd w:id="335"/>
    <w:bookmarkEnd w:id="336"/>
    <w:bookmarkEnd w:id="337"/>
    <w:p w14:paraId="26B28EEA">
      <w:pPr>
        <w:autoSpaceDE w:val="0"/>
        <w:autoSpaceDN w:val="0"/>
        <w:adjustRightInd w:val="0"/>
        <w:spacing w:before="92"/>
        <w:ind w:left="3192"/>
        <w:jc w:val="left"/>
        <w:outlineLvl w:val="1"/>
        <w:rPr>
          <w:rFonts w:ascii="宋体" w:hAnsi="宋体" w:cs="宋体"/>
          <w:b/>
          <w:bCs/>
          <w:kern w:val="0"/>
        </w:rPr>
      </w:pPr>
      <w:r>
        <w:rPr>
          <w:rFonts w:hint="eastAsia" w:ascii="宋体" w:hAnsi="宋体" w:cs="宋体"/>
          <w:b/>
          <w:bCs/>
          <w:kern w:val="0"/>
        </w:rPr>
        <w:t>六、其他资料</w:t>
      </w:r>
    </w:p>
    <w:p w14:paraId="02652039">
      <w:pPr>
        <w:autoSpaceDE w:val="0"/>
        <w:autoSpaceDN w:val="0"/>
        <w:adjustRightInd w:val="0"/>
        <w:ind w:firstLine="840" w:firstLineChars="400"/>
        <w:rPr>
          <w:rFonts w:ascii="宋体" w:hAnsi="宋体" w:cs="宋体"/>
          <w:kern w:val="0"/>
        </w:rPr>
      </w:pPr>
      <w:r>
        <w:rPr>
          <w:rFonts w:hint="eastAsia" w:ascii="宋体" w:hAnsi="宋体" w:cs="宋体"/>
          <w:kern w:val="0"/>
        </w:rPr>
        <w:t>根据招标文件要求，投标人认为需要补充的其他资料。</w:t>
      </w:r>
    </w:p>
    <w:p w14:paraId="55D57056">
      <w:pPr>
        <w:spacing w:line="360" w:lineRule="auto"/>
        <w:rPr>
          <w:rFonts w:ascii="宋体" w:hAnsi="宋体" w:cs="宋体"/>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BF56">
    <w:pPr>
      <w:pStyle w:val="1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D7428">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1DD7428">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2AF3E04"/>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C076C"/>
    <w:multiLevelType w:val="singleLevel"/>
    <w:tmpl w:val="E18C076C"/>
    <w:lvl w:ilvl="0" w:tentative="0">
      <w:start w:val="3"/>
      <w:numFmt w:val="chineseCounting"/>
      <w:suff w:val="nothing"/>
      <w:lvlText w:val="%1、"/>
      <w:lvlJc w:val="left"/>
      <w:rPr>
        <w:rFonts w:hint="eastAsia"/>
      </w:rPr>
    </w:lvl>
  </w:abstractNum>
  <w:abstractNum w:abstractNumId="1">
    <w:nsid w:val="57BBA68D"/>
    <w:multiLevelType w:val="singleLevel"/>
    <w:tmpl w:val="57BBA68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ZjQxZmIxOTY4MGRlMGU3MTE1MjE5ZTQxYTk1NjIifQ=="/>
  </w:docVars>
  <w:rsids>
    <w:rsidRoot w:val="439911A8"/>
    <w:rsid w:val="000072E3"/>
    <w:rsid w:val="0000757E"/>
    <w:rsid w:val="00011D24"/>
    <w:rsid w:val="000314D1"/>
    <w:rsid w:val="000341E3"/>
    <w:rsid w:val="00036FA2"/>
    <w:rsid w:val="00037581"/>
    <w:rsid w:val="00037A08"/>
    <w:rsid w:val="00042376"/>
    <w:rsid w:val="0005103E"/>
    <w:rsid w:val="000A2E69"/>
    <w:rsid w:val="000A5DFA"/>
    <w:rsid w:val="000C23FB"/>
    <w:rsid w:val="000C2CD3"/>
    <w:rsid w:val="000D6E02"/>
    <w:rsid w:val="000E18FE"/>
    <w:rsid w:val="000E5E78"/>
    <w:rsid w:val="000F254F"/>
    <w:rsid w:val="00107CD7"/>
    <w:rsid w:val="001236D5"/>
    <w:rsid w:val="00147986"/>
    <w:rsid w:val="001553DA"/>
    <w:rsid w:val="00163FAA"/>
    <w:rsid w:val="00174830"/>
    <w:rsid w:val="00177599"/>
    <w:rsid w:val="00181973"/>
    <w:rsid w:val="001967F4"/>
    <w:rsid w:val="001A5E1E"/>
    <w:rsid w:val="001B18CB"/>
    <w:rsid w:val="001C5DD0"/>
    <w:rsid w:val="001D149F"/>
    <w:rsid w:val="001D7F07"/>
    <w:rsid w:val="001E2CB8"/>
    <w:rsid w:val="001E36C8"/>
    <w:rsid w:val="001F41A6"/>
    <w:rsid w:val="00240DEE"/>
    <w:rsid w:val="00282168"/>
    <w:rsid w:val="002A1BAC"/>
    <w:rsid w:val="002C1262"/>
    <w:rsid w:val="002C2C79"/>
    <w:rsid w:val="002C5750"/>
    <w:rsid w:val="002D48C0"/>
    <w:rsid w:val="002E25D3"/>
    <w:rsid w:val="002E2B00"/>
    <w:rsid w:val="002F3AC9"/>
    <w:rsid w:val="003065D8"/>
    <w:rsid w:val="00322696"/>
    <w:rsid w:val="00336D16"/>
    <w:rsid w:val="00365E80"/>
    <w:rsid w:val="0037133C"/>
    <w:rsid w:val="00372469"/>
    <w:rsid w:val="00376B2C"/>
    <w:rsid w:val="003A3195"/>
    <w:rsid w:val="003C00C8"/>
    <w:rsid w:val="003C6A4D"/>
    <w:rsid w:val="003D2E08"/>
    <w:rsid w:val="003E5FDB"/>
    <w:rsid w:val="003F4AF6"/>
    <w:rsid w:val="003F4B6C"/>
    <w:rsid w:val="004454DF"/>
    <w:rsid w:val="00445B07"/>
    <w:rsid w:val="00493BBF"/>
    <w:rsid w:val="0049478C"/>
    <w:rsid w:val="004A043A"/>
    <w:rsid w:val="004A20B8"/>
    <w:rsid w:val="004B5397"/>
    <w:rsid w:val="004B66FD"/>
    <w:rsid w:val="004C7B7B"/>
    <w:rsid w:val="004D7C8D"/>
    <w:rsid w:val="00504D39"/>
    <w:rsid w:val="00525071"/>
    <w:rsid w:val="00526880"/>
    <w:rsid w:val="00546B86"/>
    <w:rsid w:val="00546C0D"/>
    <w:rsid w:val="00560E71"/>
    <w:rsid w:val="00573A1F"/>
    <w:rsid w:val="00580B88"/>
    <w:rsid w:val="005959DC"/>
    <w:rsid w:val="005B177E"/>
    <w:rsid w:val="005B5771"/>
    <w:rsid w:val="005F5313"/>
    <w:rsid w:val="006009CB"/>
    <w:rsid w:val="00617E97"/>
    <w:rsid w:val="00621218"/>
    <w:rsid w:val="00623F71"/>
    <w:rsid w:val="00644049"/>
    <w:rsid w:val="00651E3C"/>
    <w:rsid w:val="00652430"/>
    <w:rsid w:val="00661FE0"/>
    <w:rsid w:val="00673EB7"/>
    <w:rsid w:val="006837D3"/>
    <w:rsid w:val="0068599F"/>
    <w:rsid w:val="006A3D6A"/>
    <w:rsid w:val="006D33D4"/>
    <w:rsid w:val="006F59F6"/>
    <w:rsid w:val="00711D5E"/>
    <w:rsid w:val="00711F36"/>
    <w:rsid w:val="007818D1"/>
    <w:rsid w:val="00783223"/>
    <w:rsid w:val="007836B1"/>
    <w:rsid w:val="00791120"/>
    <w:rsid w:val="007D444A"/>
    <w:rsid w:val="007D4758"/>
    <w:rsid w:val="007E1EAE"/>
    <w:rsid w:val="007E7488"/>
    <w:rsid w:val="007E748B"/>
    <w:rsid w:val="007F010A"/>
    <w:rsid w:val="008066B4"/>
    <w:rsid w:val="00806B56"/>
    <w:rsid w:val="00822AF7"/>
    <w:rsid w:val="0082609E"/>
    <w:rsid w:val="00836743"/>
    <w:rsid w:val="00836942"/>
    <w:rsid w:val="00844BD2"/>
    <w:rsid w:val="008532A1"/>
    <w:rsid w:val="00854F84"/>
    <w:rsid w:val="00856F22"/>
    <w:rsid w:val="0086202F"/>
    <w:rsid w:val="00864BFD"/>
    <w:rsid w:val="00880A44"/>
    <w:rsid w:val="00892635"/>
    <w:rsid w:val="008A2815"/>
    <w:rsid w:val="008B595B"/>
    <w:rsid w:val="008C1559"/>
    <w:rsid w:val="008C7CA6"/>
    <w:rsid w:val="008E4B02"/>
    <w:rsid w:val="009021CC"/>
    <w:rsid w:val="009040D4"/>
    <w:rsid w:val="00905A70"/>
    <w:rsid w:val="009107CD"/>
    <w:rsid w:val="00926450"/>
    <w:rsid w:val="009633E9"/>
    <w:rsid w:val="00994B8C"/>
    <w:rsid w:val="009B3BF5"/>
    <w:rsid w:val="009B3ECC"/>
    <w:rsid w:val="009C5425"/>
    <w:rsid w:val="009D56FB"/>
    <w:rsid w:val="009E5D9D"/>
    <w:rsid w:val="00A053B9"/>
    <w:rsid w:val="00A05B9E"/>
    <w:rsid w:val="00A12321"/>
    <w:rsid w:val="00A26CE2"/>
    <w:rsid w:val="00A32D11"/>
    <w:rsid w:val="00A47954"/>
    <w:rsid w:val="00A54654"/>
    <w:rsid w:val="00A70C77"/>
    <w:rsid w:val="00A92903"/>
    <w:rsid w:val="00A9482A"/>
    <w:rsid w:val="00A96278"/>
    <w:rsid w:val="00A97AA9"/>
    <w:rsid w:val="00AA2024"/>
    <w:rsid w:val="00AC50EE"/>
    <w:rsid w:val="00AC5163"/>
    <w:rsid w:val="00AD3BFA"/>
    <w:rsid w:val="00AD4D97"/>
    <w:rsid w:val="00AE643F"/>
    <w:rsid w:val="00B07493"/>
    <w:rsid w:val="00B07717"/>
    <w:rsid w:val="00B176D6"/>
    <w:rsid w:val="00B20648"/>
    <w:rsid w:val="00B26A50"/>
    <w:rsid w:val="00B365D4"/>
    <w:rsid w:val="00B369FB"/>
    <w:rsid w:val="00B4183B"/>
    <w:rsid w:val="00B50906"/>
    <w:rsid w:val="00B63000"/>
    <w:rsid w:val="00B82334"/>
    <w:rsid w:val="00B83168"/>
    <w:rsid w:val="00BA174A"/>
    <w:rsid w:val="00BA5651"/>
    <w:rsid w:val="00BA6F08"/>
    <w:rsid w:val="00BC3920"/>
    <w:rsid w:val="00BD0FB4"/>
    <w:rsid w:val="00BF152E"/>
    <w:rsid w:val="00C05030"/>
    <w:rsid w:val="00C0780C"/>
    <w:rsid w:val="00C235A7"/>
    <w:rsid w:val="00C375A7"/>
    <w:rsid w:val="00C65CDA"/>
    <w:rsid w:val="00C65DC5"/>
    <w:rsid w:val="00C80848"/>
    <w:rsid w:val="00C905FA"/>
    <w:rsid w:val="00CB0513"/>
    <w:rsid w:val="00CB24E0"/>
    <w:rsid w:val="00CD3B02"/>
    <w:rsid w:val="00D03E68"/>
    <w:rsid w:val="00D438B5"/>
    <w:rsid w:val="00D76649"/>
    <w:rsid w:val="00DB271F"/>
    <w:rsid w:val="00DB6CBE"/>
    <w:rsid w:val="00DD1805"/>
    <w:rsid w:val="00DE0265"/>
    <w:rsid w:val="00E02152"/>
    <w:rsid w:val="00E11380"/>
    <w:rsid w:val="00E22105"/>
    <w:rsid w:val="00E82C3F"/>
    <w:rsid w:val="00EA38F2"/>
    <w:rsid w:val="00EB22F2"/>
    <w:rsid w:val="00EE0031"/>
    <w:rsid w:val="00EE097E"/>
    <w:rsid w:val="00F10B98"/>
    <w:rsid w:val="00F144C0"/>
    <w:rsid w:val="00F506AD"/>
    <w:rsid w:val="00F513C8"/>
    <w:rsid w:val="00F56CE4"/>
    <w:rsid w:val="00F61AFD"/>
    <w:rsid w:val="00F96A28"/>
    <w:rsid w:val="00FA43E6"/>
    <w:rsid w:val="00FB1E0E"/>
    <w:rsid w:val="00FD6FAA"/>
    <w:rsid w:val="00FE4DC7"/>
    <w:rsid w:val="017F08D8"/>
    <w:rsid w:val="01A83742"/>
    <w:rsid w:val="01EF5290"/>
    <w:rsid w:val="027A5940"/>
    <w:rsid w:val="028642E4"/>
    <w:rsid w:val="02A70BEA"/>
    <w:rsid w:val="02D66719"/>
    <w:rsid w:val="039B3DC0"/>
    <w:rsid w:val="03BD7DF2"/>
    <w:rsid w:val="03E200B1"/>
    <w:rsid w:val="03F719EF"/>
    <w:rsid w:val="04342385"/>
    <w:rsid w:val="04E672BC"/>
    <w:rsid w:val="050D2A9B"/>
    <w:rsid w:val="050D6498"/>
    <w:rsid w:val="05830AE6"/>
    <w:rsid w:val="06386F84"/>
    <w:rsid w:val="074233DB"/>
    <w:rsid w:val="07520C39"/>
    <w:rsid w:val="076800EE"/>
    <w:rsid w:val="078F546A"/>
    <w:rsid w:val="07BD6BA1"/>
    <w:rsid w:val="07D5160F"/>
    <w:rsid w:val="07FE3422"/>
    <w:rsid w:val="082F1F6F"/>
    <w:rsid w:val="088B7855"/>
    <w:rsid w:val="08F35280"/>
    <w:rsid w:val="0A752C11"/>
    <w:rsid w:val="0ADB7197"/>
    <w:rsid w:val="0AE347C1"/>
    <w:rsid w:val="0B9501F2"/>
    <w:rsid w:val="0BDD39B5"/>
    <w:rsid w:val="0CD940FB"/>
    <w:rsid w:val="0DF42106"/>
    <w:rsid w:val="0E2B0F35"/>
    <w:rsid w:val="0E4A6E1A"/>
    <w:rsid w:val="0E820056"/>
    <w:rsid w:val="0F5E20A8"/>
    <w:rsid w:val="0FA84C7E"/>
    <w:rsid w:val="106A157A"/>
    <w:rsid w:val="10AF0EAA"/>
    <w:rsid w:val="10EC3EC8"/>
    <w:rsid w:val="10F8556A"/>
    <w:rsid w:val="11472163"/>
    <w:rsid w:val="11A83E77"/>
    <w:rsid w:val="12596992"/>
    <w:rsid w:val="1280451A"/>
    <w:rsid w:val="12920D8B"/>
    <w:rsid w:val="12E97CCB"/>
    <w:rsid w:val="135A086B"/>
    <w:rsid w:val="154816E2"/>
    <w:rsid w:val="15E72E94"/>
    <w:rsid w:val="15FB2F51"/>
    <w:rsid w:val="165F79DB"/>
    <w:rsid w:val="17415D26"/>
    <w:rsid w:val="17490406"/>
    <w:rsid w:val="17F26ACF"/>
    <w:rsid w:val="18720FD0"/>
    <w:rsid w:val="18CA1B0C"/>
    <w:rsid w:val="18E05444"/>
    <w:rsid w:val="19BE5CBA"/>
    <w:rsid w:val="19D53F75"/>
    <w:rsid w:val="1AD649CB"/>
    <w:rsid w:val="1B256F00"/>
    <w:rsid w:val="1BE20386"/>
    <w:rsid w:val="1C1147C7"/>
    <w:rsid w:val="1C301DCD"/>
    <w:rsid w:val="1C401769"/>
    <w:rsid w:val="1CD83537"/>
    <w:rsid w:val="1D594678"/>
    <w:rsid w:val="1D8C58E2"/>
    <w:rsid w:val="1DB56355"/>
    <w:rsid w:val="1DD74A63"/>
    <w:rsid w:val="1DF743A5"/>
    <w:rsid w:val="1DFE2229"/>
    <w:rsid w:val="1E2C34DA"/>
    <w:rsid w:val="1E4F1945"/>
    <w:rsid w:val="1EBB4EBE"/>
    <w:rsid w:val="1ECF520F"/>
    <w:rsid w:val="1F560814"/>
    <w:rsid w:val="1F771BF8"/>
    <w:rsid w:val="1F784B5D"/>
    <w:rsid w:val="1FA910FD"/>
    <w:rsid w:val="1FCE4C55"/>
    <w:rsid w:val="1FE22E73"/>
    <w:rsid w:val="1FE902D0"/>
    <w:rsid w:val="200F67F0"/>
    <w:rsid w:val="203E5DA7"/>
    <w:rsid w:val="206174CB"/>
    <w:rsid w:val="206B6B4F"/>
    <w:rsid w:val="207A758F"/>
    <w:rsid w:val="20D35B0D"/>
    <w:rsid w:val="20E51210"/>
    <w:rsid w:val="20EA3839"/>
    <w:rsid w:val="21E01604"/>
    <w:rsid w:val="222C1217"/>
    <w:rsid w:val="227A731F"/>
    <w:rsid w:val="22D872E9"/>
    <w:rsid w:val="22E94F81"/>
    <w:rsid w:val="23126DA8"/>
    <w:rsid w:val="23AD3644"/>
    <w:rsid w:val="23CA00F7"/>
    <w:rsid w:val="2403533D"/>
    <w:rsid w:val="250127E7"/>
    <w:rsid w:val="25203CCD"/>
    <w:rsid w:val="254A5C25"/>
    <w:rsid w:val="25BB682C"/>
    <w:rsid w:val="25DD3CC5"/>
    <w:rsid w:val="25EF62FF"/>
    <w:rsid w:val="25F54BC3"/>
    <w:rsid w:val="264E251D"/>
    <w:rsid w:val="26F33C66"/>
    <w:rsid w:val="276204FB"/>
    <w:rsid w:val="27660643"/>
    <w:rsid w:val="27980153"/>
    <w:rsid w:val="27E35C18"/>
    <w:rsid w:val="287024F7"/>
    <w:rsid w:val="288E03F2"/>
    <w:rsid w:val="28B62405"/>
    <w:rsid w:val="28E652DF"/>
    <w:rsid w:val="2951382D"/>
    <w:rsid w:val="29AE2753"/>
    <w:rsid w:val="2A19357D"/>
    <w:rsid w:val="2B7103C3"/>
    <w:rsid w:val="2BAF7B59"/>
    <w:rsid w:val="2C6C741A"/>
    <w:rsid w:val="2CE81574"/>
    <w:rsid w:val="2DAD507A"/>
    <w:rsid w:val="2DBD4DA3"/>
    <w:rsid w:val="2E4C28BA"/>
    <w:rsid w:val="2EA717F9"/>
    <w:rsid w:val="2EF15364"/>
    <w:rsid w:val="2EF46877"/>
    <w:rsid w:val="2F6D353B"/>
    <w:rsid w:val="303074BA"/>
    <w:rsid w:val="30911194"/>
    <w:rsid w:val="30BD1BEA"/>
    <w:rsid w:val="31323EC3"/>
    <w:rsid w:val="31FF66BF"/>
    <w:rsid w:val="34436E8B"/>
    <w:rsid w:val="34460CC7"/>
    <w:rsid w:val="34C00E94"/>
    <w:rsid w:val="34E940DB"/>
    <w:rsid w:val="35505F08"/>
    <w:rsid w:val="357F7479"/>
    <w:rsid w:val="358D39EA"/>
    <w:rsid w:val="359A5469"/>
    <w:rsid w:val="35B571BA"/>
    <w:rsid w:val="36210F7F"/>
    <w:rsid w:val="365D7262"/>
    <w:rsid w:val="373B3185"/>
    <w:rsid w:val="3790092A"/>
    <w:rsid w:val="38A82A8D"/>
    <w:rsid w:val="39307E67"/>
    <w:rsid w:val="39924D42"/>
    <w:rsid w:val="3A062425"/>
    <w:rsid w:val="3A5A1166"/>
    <w:rsid w:val="3A7E4EA0"/>
    <w:rsid w:val="3A944AE9"/>
    <w:rsid w:val="3AD42A82"/>
    <w:rsid w:val="3C117E67"/>
    <w:rsid w:val="3C6C1A8B"/>
    <w:rsid w:val="3CC83746"/>
    <w:rsid w:val="3D0D26E4"/>
    <w:rsid w:val="3D671998"/>
    <w:rsid w:val="3DAD4C2B"/>
    <w:rsid w:val="3DBD4A37"/>
    <w:rsid w:val="3E477EFC"/>
    <w:rsid w:val="3FD15E98"/>
    <w:rsid w:val="40A02FB4"/>
    <w:rsid w:val="40BA7793"/>
    <w:rsid w:val="40E46730"/>
    <w:rsid w:val="41700255"/>
    <w:rsid w:val="41AC3C6F"/>
    <w:rsid w:val="424C5CAA"/>
    <w:rsid w:val="42973B02"/>
    <w:rsid w:val="430B3808"/>
    <w:rsid w:val="43223712"/>
    <w:rsid w:val="43823F58"/>
    <w:rsid w:val="439911A8"/>
    <w:rsid w:val="441D78FE"/>
    <w:rsid w:val="44854973"/>
    <w:rsid w:val="44D66F02"/>
    <w:rsid w:val="44E44EBC"/>
    <w:rsid w:val="459F02CC"/>
    <w:rsid w:val="45DE4033"/>
    <w:rsid w:val="46814BFF"/>
    <w:rsid w:val="46C23027"/>
    <w:rsid w:val="46C6668E"/>
    <w:rsid w:val="470E218F"/>
    <w:rsid w:val="48206981"/>
    <w:rsid w:val="49462350"/>
    <w:rsid w:val="496025C5"/>
    <w:rsid w:val="4AB9550F"/>
    <w:rsid w:val="4ABB0EA9"/>
    <w:rsid w:val="4BA257B6"/>
    <w:rsid w:val="4C4B79B4"/>
    <w:rsid w:val="4D0B4404"/>
    <w:rsid w:val="4D287146"/>
    <w:rsid w:val="4D30704B"/>
    <w:rsid w:val="4D717D7D"/>
    <w:rsid w:val="4DA10344"/>
    <w:rsid w:val="4ED9377B"/>
    <w:rsid w:val="4F194FEC"/>
    <w:rsid w:val="4F2250B8"/>
    <w:rsid w:val="4F372DF5"/>
    <w:rsid w:val="4FD817B6"/>
    <w:rsid w:val="51484B3A"/>
    <w:rsid w:val="51DA3B1D"/>
    <w:rsid w:val="51F55F42"/>
    <w:rsid w:val="52CD06BD"/>
    <w:rsid w:val="52F81A51"/>
    <w:rsid w:val="53063469"/>
    <w:rsid w:val="535731A8"/>
    <w:rsid w:val="537253B4"/>
    <w:rsid w:val="53A70F92"/>
    <w:rsid w:val="53A92F5C"/>
    <w:rsid w:val="542238A8"/>
    <w:rsid w:val="542D7344"/>
    <w:rsid w:val="543211B0"/>
    <w:rsid w:val="54BC6CBF"/>
    <w:rsid w:val="54E764DD"/>
    <w:rsid w:val="55433BFC"/>
    <w:rsid w:val="571A69C2"/>
    <w:rsid w:val="5737087F"/>
    <w:rsid w:val="575A6B72"/>
    <w:rsid w:val="575D6537"/>
    <w:rsid w:val="57E035B6"/>
    <w:rsid w:val="584274DB"/>
    <w:rsid w:val="58F159DB"/>
    <w:rsid w:val="59BA2AB8"/>
    <w:rsid w:val="5A5C0DF3"/>
    <w:rsid w:val="5AAE5B45"/>
    <w:rsid w:val="5B54465C"/>
    <w:rsid w:val="5B914F37"/>
    <w:rsid w:val="5B9276DB"/>
    <w:rsid w:val="5BF934D3"/>
    <w:rsid w:val="5C494943"/>
    <w:rsid w:val="5C797243"/>
    <w:rsid w:val="5D093F86"/>
    <w:rsid w:val="5D1C107F"/>
    <w:rsid w:val="5D6427F7"/>
    <w:rsid w:val="5E883C2E"/>
    <w:rsid w:val="5EB66668"/>
    <w:rsid w:val="5EBB68DA"/>
    <w:rsid w:val="5EDF7D2B"/>
    <w:rsid w:val="5F735707"/>
    <w:rsid w:val="60B04E49"/>
    <w:rsid w:val="611F1B92"/>
    <w:rsid w:val="612D26F2"/>
    <w:rsid w:val="6131514C"/>
    <w:rsid w:val="61593C76"/>
    <w:rsid w:val="61F950AE"/>
    <w:rsid w:val="62631FDB"/>
    <w:rsid w:val="63174FCA"/>
    <w:rsid w:val="632B1B5B"/>
    <w:rsid w:val="63495A8C"/>
    <w:rsid w:val="63575944"/>
    <w:rsid w:val="63612EA6"/>
    <w:rsid w:val="637E475D"/>
    <w:rsid w:val="643772D1"/>
    <w:rsid w:val="64AF16BF"/>
    <w:rsid w:val="655B06E3"/>
    <w:rsid w:val="660E26E7"/>
    <w:rsid w:val="662841B4"/>
    <w:rsid w:val="66500EAD"/>
    <w:rsid w:val="6722055D"/>
    <w:rsid w:val="67985D48"/>
    <w:rsid w:val="679E571C"/>
    <w:rsid w:val="67A65679"/>
    <w:rsid w:val="67B70D66"/>
    <w:rsid w:val="67DB00B7"/>
    <w:rsid w:val="67E82CB0"/>
    <w:rsid w:val="67E954CB"/>
    <w:rsid w:val="680D1C9B"/>
    <w:rsid w:val="68290BB8"/>
    <w:rsid w:val="68376930"/>
    <w:rsid w:val="688C2460"/>
    <w:rsid w:val="6896137A"/>
    <w:rsid w:val="68B93AF3"/>
    <w:rsid w:val="690F4D1F"/>
    <w:rsid w:val="69513A22"/>
    <w:rsid w:val="69665D63"/>
    <w:rsid w:val="698B6562"/>
    <w:rsid w:val="69C21AB9"/>
    <w:rsid w:val="69D97F7C"/>
    <w:rsid w:val="69E60B36"/>
    <w:rsid w:val="69F654A4"/>
    <w:rsid w:val="6A167142"/>
    <w:rsid w:val="6AC73B23"/>
    <w:rsid w:val="6B460DA8"/>
    <w:rsid w:val="6B83011C"/>
    <w:rsid w:val="6BCD0774"/>
    <w:rsid w:val="6C922387"/>
    <w:rsid w:val="6D824ABC"/>
    <w:rsid w:val="6DEC0645"/>
    <w:rsid w:val="6E207E0E"/>
    <w:rsid w:val="6F0E7364"/>
    <w:rsid w:val="6F1C4491"/>
    <w:rsid w:val="6F4B0F13"/>
    <w:rsid w:val="6F5C7B27"/>
    <w:rsid w:val="6FA4430E"/>
    <w:rsid w:val="701E424B"/>
    <w:rsid w:val="70366AFC"/>
    <w:rsid w:val="71C056F8"/>
    <w:rsid w:val="71D82849"/>
    <w:rsid w:val="72045B48"/>
    <w:rsid w:val="720876E8"/>
    <w:rsid w:val="725F1359"/>
    <w:rsid w:val="72D45068"/>
    <w:rsid w:val="730A4FB9"/>
    <w:rsid w:val="73266265"/>
    <w:rsid w:val="732E0930"/>
    <w:rsid w:val="73802053"/>
    <w:rsid w:val="739E3E26"/>
    <w:rsid w:val="73B7388D"/>
    <w:rsid w:val="73BB2CD4"/>
    <w:rsid w:val="74197000"/>
    <w:rsid w:val="7425299E"/>
    <w:rsid w:val="75D67FA1"/>
    <w:rsid w:val="767476EE"/>
    <w:rsid w:val="76C9499F"/>
    <w:rsid w:val="773B79F8"/>
    <w:rsid w:val="77CB0223"/>
    <w:rsid w:val="78396B23"/>
    <w:rsid w:val="78B12EF8"/>
    <w:rsid w:val="78C20D53"/>
    <w:rsid w:val="79116D2A"/>
    <w:rsid w:val="79865D06"/>
    <w:rsid w:val="79A0266E"/>
    <w:rsid w:val="7A314C9A"/>
    <w:rsid w:val="7BAF04B8"/>
    <w:rsid w:val="7BF83275"/>
    <w:rsid w:val="7C464BC2"/>
    <w:rsid w:val="7C605832"/>
    <w:rsid w:val="7CF064AC"/>
    <w:rsid w:val="7DD118A7"/>
    <w:rsid w:val="7E443428"/>
    <w:rsid w:val="7E6706EE"/>
    <w:rsid w:val="7F665C86"/>
    <w:rsid w:val="7FFD1EA8"/>
    <w:rsid w:val="EB7ED8F1"/>
    <w:rsid w:val="F4FD902A"/>
    <w:rsid w:val="FD774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7">
    <w:name w:val="heading 1"/>
    <w:basedOn w:val="1"/>
    <w:next w:val="1"/>
    <w:link w:val="20"/>
    <w:autoRedefine/>
    <w:qFormat/>
    <w:uiPriority w:val="0"/>
    <w:pPr>
      <w:keepNext/>
      <w:keepLines/>
      <w:spacing w:before="340" w:after="330" w:line="576" w:lineRule="auto"/>
      <w:outlineLvl w:val="0"/>
    </w:pPr>
    <w:rPr>
      <w:b/>
      <w:bCs/>
      <w:kern w:val="44"/>
      <w:sz w:val="44"/>
      <w:szCs w:val="44"/>
    </w:rPr>
  </w:style>
  <w:style w:type="paragraph" w:styleId="8">
    <w:name w:val="heading 2"/>
    <w:basedOn w:val="1"/>
    <w:next w:val="1"/>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6"/>
    <w:autoRedefine/>
    <w:qFormat/>
    <w:uiPriority w:val="0"/>
    <w:pPr>
      <w:spacing w:after="0" w:line="360" w:lineRule="auto"/>
      <w:ind w:left="0" w:leftChars="0" w:firstLine="480" w:firstLineChars="200"/>
    </w:pPr>
    <w:rPr>
      <w:sz w:val="24"/>
      <w:szCs w:val="24"/>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autoRedefine/>
    <w:qFormat/>
    <w:uiPriority w:val="0"/>
    <w:pPr>
      <w:widowControl/>
    </w:pPr>
    <w:rPr>
      <w:kern w:val="0"/>
      <w:sz w:val="22"/>
      <w:szCs w:val="20"/>
      <w:lang w:val="en-GB" w:eastAsia="en-US"/>
    </w:rPr>
  </w:style>
  <w:style w:type="paragraph" w:styleId="5">
    <w:name w:val="toc 7"/>
    <w:basedOn w:val="1"/>
    <w:next w:val="1"/>
    <w:qFormat/>
    <w:uiPriority w:val="0"/>
    <w:pPr>
      <w:ind w:left="1260"/>
      <w:jc w:val="left"/>
    </w:pPr>
    <w:rPr>
      <w:sz w:val="18"/>
      <w:szCs w:val="18"/>
    </w:rPr>
  </w:style>
  <w:style w:type="paragraph" w:styleId="6">
    <w:name w:val="List"/>
    <w:basedOn w:val="1"/>
    <w:unhideWhenUsed/>
    <w:qFormat/>
    <w:uiPriority w:val="0"/>
    <w:pPr>
      <w:ind w:left="200" w:hanging="200" w:hangingChars="200"/>
      <w:contextualSpacing/>
    </w:pPr>
  </w:style>
  <w:style w:type="paragraph" w:styleId="9">
    <w:name w:val="annotation text"/>
    <w:basedOn w:val="1"/>
    <w:qFormat/>
    <w:uiPriority w:val="0"/>
    <w:pPr>
      <w:jc w:val="left"/>
    </w:pPr>
  </w:style>
  <w:style w:type="paragraph" w:styleId="10">
    <w:name w:val="Body Text"/>
    <w:basedOn w:val="1"/>
    <w:autoRedefine/>
    <w:unhideWhenUsed/>
    <w:qFormat/>
    <w:uiPriority w:val="0"/>
    <w:pPr>
      <w:spacing w:after="120"/>
    </w:pPr>
    <w:rPr>
      <w:rFonts w:eastAsia="Times New Roman"/>
      <w:szCs w:val="20"/>
    </w:rPr>
  </w:style>
  <w:style w:type="paragraph" w:styleId="11">
    <w:name w:val="Balloon Text"/>
    <w:basedOn w:val="1"/>
    <w:link w:val="24"/>
    <w:qFormat/>
    <w:uiPriority w:val="0"/>
    <w:rPr>
      <w:sz w:val="18"/>
      <w:szCs w:val="18"/>
    </w:r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autoRedefine/>
    <w:qFormat/>
    <w:uiPriority w:val="0"/>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8">
    <w:name w:val="Hyperlink"/>
    <w:basedOn w:val="17"/>
    <w:autoRedefine/>
    <w:qFormat/>
    <w:uiPriority w:val="0"/>
    <w:rPr>
      <w:rFonts w:cs="Times New Roman"/>
      <w:color w:val="0000FF"/>
      <w:u w:val="single"/>
    </w:rPr>
  </w:style>
  <w:style w:type="character" w:styleId="19">
    <w:name w:val="annotation reference"/>
    <w:basedOn w:val="17"/>
    <w:qFormat/>
    <w:uiPriority w:val="0"/>
    <w:rPr>
      <w:sz w:val="21"/>
      <w:szCs w:val="21"/>
    </w:rPr>
  </w:style>
  <w:style w:type="character" w:customStyle="1" w:styleId="20">
    <w:name w:val="标题 1 字符"/>
    <w:basedOn w:val="17"/>
    <w:link w:val="7"/>
    <w:autoRedefine/>
    <w:qFormat/>
    <w:uiPriority w:val="0"/>
    <w:rPr>
      <w:b/>
      <w:bCs/>
      <w:kern w:val="44"/>
      <w:sz w:val="44"/>
      <w:szCs w:val="44"/>
    </w:rPr>
  </w:style>
  <w:style w:type="table" w:customStyle="1" w:styleId="21">
    <w:name w:val="Table Normal"/>
    <w:autoRedefine/>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22">
    <w:name w:val="页脚 字符"/>
    <w:basedOn w:val="17"/>
    <w:link w:val="12"/>
    <w:qFormat/>
    <w:uiPriority w:val="99"/>
    <w:rPr>
      <w:kern w:val="2"/>
      <w:sz w:val="18"/>
      <w:szCs w:val="18"/>
    </w:rPr>
  </w:style>
  <w:style w:type="paragraph" w:customStyle="1" w:styleId="23">
    <w:name w:val="xl31"/>
    <w:basedOn w:val="1"/>
    <w:autoRedefine/>
    <w:qFormat/>
    <w:uiPriority w:val="0"/>
    <w:pPr>
      <w:widowControl/>
      <w:spacing w:before="100" w:beforeAutospacing="1" w:after="100" w:afterAutospacing="1"/>
      <w:jc w:val="center"/>
    </w:pPr>
    <w:rPr>
      <w:b/>
      <w:bCs/>
      <w:sz w:val="28"/>
      <w:szCs w:val="28"/>
    </w:rPr>
  </w:style>
  <w:style w:type="character" w:customStyle="1" w:styleId="24">
    <w:name w:val="批注框文本 字符"/>
    <w:basedOn w:val="17"/>
    <w:link w:val="11"/>
    <w:qFormat/>
    <w:uiPriority w:val="0"/>
    <w:rPr>
      <w:kern w:val="2"/>
      <w:sz w:val="18"/>
      <w:szCs w:val="18"/>
    </w:rPr>
  </w:style>
  <w:style w:type="paragraph" w:styleId="2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1afdcaee-c6ba-4277-a902-52633eaa3699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239E0272</paraID>
      <start>0</start>
      <end>2</end>
      <status>modified</status>
      <modifiedWord>1.</modifiedWord>
      <trackRevisions>false</trackRevisions>
    </reviewItem>
    <reviewItem>
      <errorID>304db906-15a5-4f44-9391-2e323c0371f9</errorID>
      <errorWord>：/</errorWord>
      <group>L1_Punc</group>
      <groupName>标点问题</groupName>
      <ability>L2_Punc_CN</ability>
      <abilityName>标点符号问题</abilityName>
      <candidateList>
        <item>：</item>
      </candidateList>
      <explain/>
      <paraID>43EF4306</paraID>
      <start>8</start>
      <end>10</end>
      <status>ignored</status>
      <modifiedWord/>
      <trackRevisions>false</trackRevisions>
    </reviewItem>
    <reviewItem>
      <errorID>aa1f3695-31f5-4129-ae67-c481060610ad</errorID>
      <errorWord>(</errorWord>
      <group>L1_Format</group>
      <groupName>格式问题</groupName>
      <ability>L2_HalfPunc_CN</ability>
      <abilityName>全半角问题</abilityName>
      <candidateList>
        <item>（</item>
      </candidateList>
      <explain>文本全半角错误。</explain>
      <paraID>564448A8</paraID>
      <start>9</start>
      <end>10</end>
      <status>modified</status>
      <modifiedWord>（</modifiedWord>
      <trackRevisions>false</trackRevisions>
    </reviewItem>
    <reviewItem>
      <errorID>d8e82df4-1687-4352-8bd0-87b88faeaf91</errorID>
      <errorWord>)</errorWord>
      <group>L1_Format</group>
      <groupName>格式问题</groupName>
      <ability>L2_HalfPunc_CN</ability>
      <abilityName>全半角问题</abilityName>
      <candidateList>
        <item>）</item>
      </candidateList>
      <explain>文本全半角错误。</explain>
      <paraID>564448A8</paraID>
      <start>18</start>
      <end>19</end>
      <status>modified</status>
      <modifiedWord>）</modifiedWord>
      <trackRevisions>false</trackRevisions>
    </reviewItem>
    <reviewItem>
      <errorID>d2276237-113e-4177-93fb-1aba0427e836</errorID>
      <errorWord>一次性支付给</errorWord>
      <group>L1_Word</group>
      <groupName>字词问题</groupName>
      <ability>L2_Typo</ability>
      <abilityName>字词错误</abilityName>
      <candidateList>
        <item>一次性支付</item>
      </candidateList>
      <explain/>
      <paraID>564448A8</paraID>
      <start>25</start>
      <end>30</end>
      <status>modified</status>
      <modifiedWord>一次性支付</modifiedWord>
      <trackRevisions>false</trackRevisions>
    </reviewItem>
    <reviewItem>
      <errorID>87ba8980-8708-429f-b21a-0966074d023c</errorID>
      <errorWord>至少1名项目负责人及1名对应专业的中级及以上</errorWord>
      <group>L1_Grammar</group>
      <groupName>语法问题</groupName>
      <ability>L2_Grammar</ability>
      <abilityName>语法错误</abilityName>
      <candidateList>
        <item>至少1名项目负责人及1名对应专业的中级及</item>
      </candidateList>
      <explain>该表达中的“至少1名项目负责人及1名对应专业的中级及以上”存在语义重复。</explain>
      <paraID>7C74F22F</paraID>
      <start>16</start>
      <end>38</end>
      <status>ignored</status>
      <modifiedWord/>
      <trackRevisions>false</trackRevisions>
    </reviewItem>
    <reviewItem>
      <errorID>a54101a9-e407-4725-802d-6ecb6444c9e7</errorID>
      <errorWord>人人</errorWord>
      <group>L1_Word</group>
      <groupName>字词问题</groupName>
      <ability>L2_Typo</ability>
      <abilityName>字词错误</abilityName>
      <candidateList>
        <item>人</item>
      </candidateList>
      <explain/>
      <paraID>11F3EE50</paraID>
      <start>22</start>
      <end>23</end>
      <status>modified</status>
      <modifiedWord>人</modifiedWord>
      <trackRevisions>false</trackRevisions>
    </reviewItem>
    <reviewItem>
      <errorID>52cb8119-2c08-43c8-96a3-e21f23afbded</errorID>
      <errorWord>造成的损失的，中标人</errorWord>
      <group>L1_Word</group>
      <groupName>字词问题</groupName>
      <ability>L2_Typo</ability>
      <abilityName>字词错误</abilityName>
      <candidateList>
        <item>造成损失的，中标人</item>
      </candidateList>
      <explain/>
      <paraID>11F3EE50</paraID>
      <start>102</start>
      <end>111</end>
      <status>modified</status>
      <modifiedWord>造成损失的，中标人</modifiedWord>
      <trackRevisions>false</trackRevisions>
    </reviewItem>
    <reviewItem>
      <errorID>d49d089c-79c9-4a1e-97f7-1bdc8e2023e7</errorID>
      <errorWord>计入黑名单</errorWord>
      <group>L1_Word</group>
      <groupName>字词问题</groupName>
      <ability>L2_Typo</ability>
      <abilityName>字词错误</abilityName>
      <candidateList>
        <item>记入黑名单</item>
      </candidateList>
      <explain/>
      <paraID>55D22CAF</paraID>
      <start>14</start>
      <end>19</end>
      <status>modified</status>
      <modifiedWord>记入黑名单</modifiedWord>
      <trackRevisions>false</trackRevisions>
    </reviewItem>
    <reviewItem>
      <errorID>144a70c5-0037-424c-97f5-2e1de60257a0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68ACEDC6</paraID>
      <start>0</start>
      <end>2</end>
      <status>modified</status>
      <modifiedWord>6.</modifiedWord>
      <trackRevisions>false</trackRevisions>
    </reviewItem>
    <reviewItem>
      <errorID>75fe2407-2f6b-4fcb-825d-9bb34a022c90</errorID>
      <errorWord>计入</errorWord>
      <group>L1_Word</group>
      <groupName>字词问题</groupName>
      <ability>L2_Typo</ability>
      <abilityName>字词错误</abilityName>
      <candidateList>
        <item>记入</item>
      </candidateList>
      <explain>存在发音相同字词的误用。</explain>
      <paraID>68ACEDC6</paraID>
      <start>56</start>
      <end>58</end>
      <status>modified</status>
      <modifiedWord>记入</modifiedWord>
      <trackRevisions>false</trackRevisions>
    </reviewItem>
    <reviewItem>
      <errorID>904d7e86-f2b9-4f04-b17e-422af85e8fbd</errorID>
      <errorWord>，</errorWord>
      <group>L1_Word</group>
      <groupName>字词问题</groupName>
      <ability>L2_Typo</ability>
      <abilityName>字词错误</abilityName>
      <candidateList>
        <item>，必</item>
      </candidateList>
      <explain/>
      <paraID>78777FFE</paraID>
      <start>5</start>
      <end>7</end>
      <status>modified</status>
      <modifiedWord>，必</modifiedWord>
      <trackRevisions>false</trackRevisions>
    </reviewItem>
    <reviewItem>
      <errorID>b6641489-1e01-4983-a95f-779b5b0270a3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273A52E0</paraID>
      <start>0</start>
      <end>2</end>
      <status>modified</status>
      <modifiedWord>1.</modifiedWord>
      <trackRevisions>false</trackRevisions>
    </reviewItem>
    <reviewItem>
      <errorID>c761b354-1a70-4712-9e94-15cf84925c75</errorID>
      <errorWord>详实</errorWord>
      <group>L1_Word</group>
      <groupName>字词问题</groupName>
      <ability>L2_Typo</ability>
      <abilityName>字词错误</abilityName>
      <candidateList>
        <item>翔实</item>
      </candidateList>
      <explain/>
      <paraID>3333AC04</paraID>
      <start>24</start>
      <end>26</end>
      <status>modified</status>
      <modifiedWord>翔实</modifiedWord>
      <trackRevisions>false</trackRevisions>
    </reviewItem>
    <reviewItem>
      <errorID>0476ba96-247f-4744-ab2b-cf47067a320e</errorID>
      <errorWord>，</errorWord>
      <group>L1_Word</group>
      <groupName>字词问题</groupName>
      <ability>L2_Typo</ability>
      <abilityName>字词错误</abilityName>
      <candidateList>
        <item>，有</item>
      </candidateList>
      <explain/>
      <paraID>3333AC04</paraID>
      <start>31</start>
      <end>33</end>
      <status>modified</status>
      <modifiedWord>，有</modifiedWord>
      <trackRevisions>false</trackRevisions>
    </reviewItem>
    <reviewItem>
      <errorID>0127da41-d1b5-4660-a915-c3475dfe1eb4</errorID>
      <errorWord>详实</errorWord>
      <group>L1_Word</group>
      <groupName>字词问题</groupName>
      <ability>L2_Typo</ability>
      <abilityName>字词错误</abilityName>
      <candidateList>
        <item>翔实</item>
      </candidateList>
      <explain/>
      <paraID>3F6C7516</paraID>
      <start>14</start>
      <end>16</end>
      <status>modified</status>
      <modifiedWord>翔实</modifiedWord>
      <trackRevisions>false</trackRevisions>
    </reviewItem>
    <reviewItem>
      <errorID>9459d60e-a8e9-4296-8b32-1313403d446f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3ADD9047</paraID>
      <start>0</start>
      <end>2</end>
      <status>modified</status>
      <modifiedWord>2.</modifiedWord>
      <trackRevisions>false</trackRevisions>
    </reviewItem>
    <reviewItem>
      <errorID>8cd23d7a-1f3e-41f9-9cd8-24932e8fd54d</errorID>
      <errorWord>详实</errorWord>
      <group>L1_Word</group>
      <groupName>字词问题</groupName>
      <ability>L2_Typo</ability>
      <abilityName>字词错误</abilityName>
      <candidateList>
        <item>翔实</item>
      </candidateList>
      <explain/>
      <paraID>383939B3</paraID>
      <start>24</start>
      <end>26</end>
      <status>modified</status>
      <modifiedWord>翔实</modifiedWord>
      <trackRevisions>false</trackRevisions>
    </reviewItem>
    <reviewItem>
      <errorID>f3872575-2c73-4542-9984-8c5d3366261d</errorID>
      <errorWord>，</errorWord>
      <group>L1_Word</group>
      <groupName>字词问题</groupName>
      <ability>L2_Typo</ability>
      <abilityName>字词错误</abilityName>
      <candidateList>
        <item>，有</item>
      </candidateList>
      <explain/>
      <paraID>383939B3</paraID>
      <start>31</start>
      <end>33</end>
      <status>modified</status>
      <modifiedWord>，有</modifiedWord>
      <trackRevisions>false</trackRevisions>
    </reviewItem>
    <reviewItem>
      <errorID>292bd34c-8e6e-4171-bb97-f353de89d6e3</errorID>
      <errorWord>详实</errorWord>
      <group>L1_Word</group>
      <groupName>字词问题</groupName>
      <ability>L2_Typo</ability>
      <abilityName>字词错误</abilityName>
      <candidateList>
        <item>翔实</item>
      </candidateList>
      <explain/>
      <paraID>7669C1BD</paraID>
      <start>14</start>
      <end>16</end>
      <status>modified</status>
      <modifiedWord>翔实</modifiedWord>
      <trackRevisions>false</trackRevisions>
    </reviewItem>
    <reviewItem>
      <errorID>b8137f2f-58c9-4722-96c8-1287dff0d409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70B8B6C6</paraID>
      <start>0</start>
      <end>2</end>
      <status>modified</status>
      <modifiedWord>3.</modifiedWord>
      <trackRevisions>false</trackRevisions>
    </reviewItem>
    <reviewItem>
      <errorID>6fbb0af2-cea8-402f-a980-9d43b6e6ee16</errorID>
      <errorWord>详实</errorWord>
      <group>L1_Word</group>
      <groupName>字词问题</groupName>
      <ability>L2_Typo</ability>
      <abilityName>字词错误</abilityName>
      <candidateList>
        <item>翔实</item>
      </candidateList>
      <explain/>
      <paraID>5989D018</paraID>
      <start>24</start>
      <end>26</end>
      <status>modified</status>
      <modifiedWord>翔实</modifiedWord>
      <trackRevisions>false</trackRevisions>
    </reviewItem>
    <reviewItem>
      <errorID>79226c67-6d38-40ab-9dd7-2d1145c32cdd</errorID>
      <errorWord>，</errorWord>
      <group>L1_Word</group>
      <groupName>字词问题</groupName>
      <ability>L2_Typo</ability>
      <abilityName>字词错误</abilityName>
      <candidateList>
        <item>，有</item>
      </candidateList>
      <explain/>
      <paraID>5989D018</paraID>
      <start>31</start>
      <end>33</end>
      <status>modified</status>
      <modifiedWord>，有</modifiedWord>
      <trackRevisions>false</trackRevisions>
    </reviewItem>
    <reviewItem>
      <errorID>de0014f5-026d-45ee-80f2-de8eeb1520b8</errorID>
      <errorWord>详实</errorWord>
      <group>L1_Word</group>
      <groupName>字词问题</groupName>
      <ability>L2_Typo</ability>
      <abilityName>字词错误</abilityName>
      <candidateList>
        <item>翔实</item>
      </candidateList>
      <explain/>
      <paraID>57CAA070</paraID>
      <start>14</start>
      <end>16</end>
      <status>modified</status>
      <modifiedWord>翔实</modifiedWord>
      <trackRevisions>false</trackRevisions>
    </reviewItem>
    <reviewItem>
      <errorID>630faaee-3955-4c15-82e6-7992805613a1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7F9EF8B8</paraID>
      <start>0</start>
      <end>2</end>
      <status>modified</status>
      <modifiedWord>4.</modifiedWord>
      <trackRevisions>false</trackRevisions>
    </reviewItem>
    <reviewItem>
      <errorID>a25d6b28-ad37-460a-9ddc-999547726622</errorID>
      <errorWord>详实</errorWord>
      <group>L1_Word</group>
      <groupName>字词问题</groupName>
      <ability>L2_Typo</ability>
      <abilityName>字词错误</abilityName>
      <candidateList>
        <item>翔实</item>
      </candidateList>
      <explain/>
      <paraID>210F2438</paraID>
      <start>24</start>
      <end>26</end>
      <status>modified</status>
      <modifiedWord>翔实</modifiedWord>
      <trackRevisions>false</trackRevisions>
    </reviewItem>
    <reviewItem>
      <errorID>1daec9df-4181-4bb1-a8d2-723eaa89a418</errorID>
      <errorWord>，</errorWord>
      <group>L1_Word</group>
      <groupName>字词问题</groupName>
      <ability>L2_Typo</ability>
      <abilityName>字词错误</abilityName>
      <candidateList>
        <item>，有</item>
      </candidateList>
      <explain/>
      <paraID>210F2438</paraID>
      <start>31</start>
      <end>33</end>
      <status>modified</status>
      <modifiedWord>，有</modifiedWord>
      <trackRevisions>false</trackRevisions>
    </reviewItem>
    <reviewItem>
      <errorID>663cfee6-92c6-4948-ad55-9c12faa6eecb</errorID>
      <errorWord>详实</errorWord>
      <group>L1_Word</group>
      <groupName>字词问题</groupName>
      <ability>L2_Typo</ability>
      <abilityName>字词错误</abilityName>
      <candidateList>
        <item>翔实</item>
      </candidateList>
      <explain/>
      <paraID>40E6E514</paraID>
      <start>14</start>
      <end>16</end>
      <status>modified</status>
      <modifiedWord>翔实</modifiedWord>
      <trackRevisions>false</trackRevisions>
    </reviewItem>
    <reviewItem>
      <errorID>6f536f8c-8f66-49c1-8d75-b5ec2c74b7e8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42B570FC</paraID>
      <start>0</start>
      <end>2</end>
      <status>modified</status>
      <modifiedWord>5.</modifiedWord>
      <trackRevisions>false</trackRevisions>
    </reviewItem>
    <reviewItem>
      <errorID>62179305-1948-4f57-8037-a03c7fea415d</errorID>
      <errorWord>详实</errorWord>
      <group>L1_Word</group>
      <groupName>字词问题</groupName>
      <ability>L2_Typo</ability>
      <abilityName>字词错误</abilityName>
      <candidateList>
        <item>翔实</item>
      </candidateList>
      <explain/>
      <paraID>61508673</paraID>
      <start>24</start>
      <end>26</end>
      <status>modified</status>
      <modifiedWord>翔实</modifiedWord>
      <trackRevisions>false</trackRevisions>
    </reviewItem>
    <reviewItem>
      <errorID>02d22c99-5098-4417-897a-dae8113f8981</errorID>
      <errorWord>，</errorWord>
      <group>L1_Word</group>
      <groupName>字词问题</groupName>
      <ability>L2_Typo</ability>
      <abilityName>字词错误</abilityName>
      <candidateList>
        <item>，有</item>
      </candidateList>
      <explain/>
      <paraID>61508673</paraID>
      <start>31</start>
      <end>33</end>
      <status>modified</status>
      <modifiedWord>，有</modifiedWord>
      <trackRevisions>false</trackRevisions>
    </reviewItem>
    <reviewItem>
      <errorID>d8d428dd-d937-4e98-ac27-5073188142d4</errorID>
      <errorWord>详实</errorWord>
      <group>L1_Word</group>
      <groupName>字词问题</groupName>
      <ability>L2_Typo</ability>
      <abilityName>字词错误</abilityName>
      <candidateList>
        <item>翔实</item>
      </candidateList>
      <explain/>
      <paraID>452C3652</paraID>
      <start>14</start>
      <end>16</end>
      <status>modified</status>
      <modifiedWord>翔实</modifiedWord>
      <trackRevisions>false</trackRevisions>
    </reviewItem>
    <reviewItem>
      <errorID>940ad4b6-58bc-42c8-badd-1928c097c5ff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2CC8EC72</paraID>
      <start>0</start>
      <end>2</end>
      <status>modified</status>
      <modifiedWord>6.</modifiedWord>
      <trackRevisions>false</trackRevisions>
    </reviewItem>
    <reviewItem>
      <errorID>0d60c70e-3f3a-490c-bfe1-c9577cf73fdc</errorID>
      <errorWord>详实</errorWord>
      <group>L1_Word</group>
      <groupName>字词问题</groupName>
      <ability>L2_Typo</ability>
      <abilityName>字词错误</abilityName>
      <candidateList>
        <item>翔实</item>
      </candidateList>
      <explain/>
      <paraID>1006D0CD</paraID>
      <start>24</start>
      <end>26</end>
      <status>modified</status>
      <modifiedWord>翔实</modifiedWord>
      <trackRevisions>false</trackRevisions>
    </reviewItem>
    <reviewItem>
      <errorID>02fbbfb5-5c2c-45dc-bcf3-4bf433c0e331</errorID>
      <errorWord>，</errorWord>
      <group>L1_Word</group>
      <groupName>字词问题</groupName>
      <ability>L2_Typo</ability>
      <abilityName>字词错误</abilityName>
      <candidateList>
        <item>，有</item>
      </candidateList>
      <explain/>
      <paraID>1006D0CD</paraID>
      <start>31</start>
      <end>33</end>
      <status>modified</status>
      <modifiedWord>，有</modifiedWord>
      <trackRevisions>false</trackRevisions>
    </reviewItem>
    <reviewItem>
      <errorID>5eb8d0cd-a377-428a-be81-7259c43a4ea1</errorID>
      <errorWord>详实</errorWord>
      <group>L1_Word</group>
      <groupName>字词问题</groupName>
      <ability>L2_Typo</ability>
      <abilityName>字词错误</abilityName>
      <candidateList>
        <item>翔实</item>
      </candidateList>
      <explain/>
      <paraID>46958100</paraID>
      <start>14</start>
      <end>16</end>
      <status>modified</status>
      <modifiedWord>翔实</modifiedWord>
      <trackRevisions>false</trackRevisions>
    </reviewItem>
    <reviewItem>
      <errorID>582d6f17-d962-48b5-9f94-d7870c9423ce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1E0D72CE</paraID>
      <start>0</start>
      <end>2</end>
      <status>modified</status>
      <modifiedWord>7.</modifiedWord>
      <trackRevisions>false</trackRevisions>
    </reviewItem>
    <reviewItem>
      <errorID>4f331dc9-b7ed-4d53-98de-2e4442018ec8</errorID>
      <errorWord>详实</errorWord>
      <group>L1_Word</group>
      <groupName>字词问题</groupName>
      <ability>L2_Typo</ability>
      <abilityName>字词错误</abilityName>
      <candidateList>
        <item>翔实</item>
      </candidateList>
      <explain/>
      <paraID>774027DE</paraID>
      <start>24</start>
      <end>26</end>
      <status>modified</status>
      <modifiedWord>翔实</modifiedWord>
      <trackRevisions>false</trackRevisions>
    </reviewItem>
    <reviewItem>
      <errorID>e08cf30e-f581-4e6c-951b-6caeb9580c1b</errorID>
      <errorWord>，</errorWord>
      <group>L1_Word</group>
      <groupName>字词问题</groupName>
      <ability>L2_Typo</ability>
      <abilityName>字词错误</abilityName>
      <candidateList>
        <item>，有</item>
      </candidateList>
      <explain/>
      <paraID>774027DE</paraID>
      <start>31</start>
      <end>33</end>
      <status>modified</status>
      <modifiedWord>，有</modifiedWord>
      <trackRevisions>false</trackRevisions>
    </reviewItem>
    <reviewItem>
      <errorID>0fa70012-738d-4b4f-9b1e-1d2d0f963bbd</errorID>
      <errorWord>详实</errorWord>
      <group>L1_Word</group>
      <groupName>字词问题</groupName>
      <ability>L2_Typo</ability>
      <abilityName>字词错误</abilityName>
      <candidateList>
        <item>翔实</item>
      </candidateList>
      <explain/>
      <paraID>3C9910A5</paraID>
      <start>14</start>
      <end>16</end>
      <status>modified</status>
      <modifiedWord>翔实</modifiedWord>
      <trackRevisions>false</trackRevisions>
    </reviewItem>
    <reviewItem>
      <errorID>1b6d4e75-b697-4078-bcff-98644d6d0651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7C592DC3</paraID>
      <start>0</start>
      <end>2</end>
      <status>modified</status>
      <modifiedWord>8.</modifiedWord>
      <trackRevisions>false</trackRevisions>
    </reviewItem>
    <reviewItem>
      <errorID>1d5073ef-a1f8-45df-915c-9484d5d2d194</errorID>
      <errorWord>详实</errorWord>
      <group>L1_Word</group>
      <groupName>字词问题</groupName>
      <ability>L2_Typo</ability>
      <abilityName>字词错误</abilityName>
      <candidateList>
        <item>翔实</item>
      </candidateList>
      <explain/>
      <paraID>  38D1C5</paraID>
      <start>24</start>
      <end>26</end>
      <status>modified</status>
      <modifiedWord>翔实</modifiedWord>
      <trackRevisions>false</trackRevisions>
    </reviewItem>
    <reviewItem>
      <errorID>ed1d05ea-239a-4419-8be3-c5c3bd777633</errorID>
      <errorWord>，</errorWord>
      <group>L1_Word</group>
      <groupName>字词问题</groupName>
      <ability>L2_Typo</ability>
      <abilityName>字词错误</abilityName>
      <candidateList>
        <item>，有</item>
      </candidateList>
      <explain/>
      <paraID>  38D1C5</paraID>
      <start>31</start>
      <end>33</end>
      <status>modified</status>
      <modifiedWord>，有</modifiedWord>
      <trackRevisions>false</trackRevisions>
    </reviewItem>
    <reviewItem>
      <errorID>55617a61-56d4-44a4-b96e-61729d9470aa</errorID>
      <errorWord>详实</errorWord>
      <group>L1_Word</group>
      <groupName>字词问题</groupName>
      <ability>L2_Typo</ability>
      <abilityName>字词错误</abilityName>
      <candidateList>
        <item>翔实</item>
      </candidateList>
      <explain/>
      <paraID>56D019DF</paraID>
      <start>14</start>
      <end>16</end>
      <status>modified</status>
      <modifiedWord>翔实</modifiedWord>
      <trackRevisions>false</trackRevisions>
    </reviewItem>
    <reviewItem>
      <errorID>2ee5f890-54ca-4cae-85fa-22179f0a4cd9</errorID>
      <errorWord>计入黑名单</errorWord>
      <group>L1_Word</group>
      <groupName>字词问题</groupName>
      <ability>L2_Typo</ability>
      <abilityName>字词错误</abilityName>
      <candidateList>
        <item>记入黑名单</item>
      </candidateList>
      <explain/>
      <paraID>18C203CE</paraID>
      <start>14</start>
      <end>19</end>
      <status>modified</status>
      <modifiedWord>记入黑名单</modifiedWord>
      <trackRevisions>false</trackRevisions>
    </reviewItem>
    <reviewItem>
      <errorID>5004d412-3e55-4f26-981b-50e5b1de487b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7FAC16E6</paraID>
      <start>0</start>
      <end>2</end>
      <status>modified</status>
      <modifiedWord>6.</modifiedWord>
      <trackRevisions>false</trackRevisions>
    </reviewItem>
    <reviewItem>
      <errorID>dbcf42e7-a470-45c6-8c9a-31cb6ed3c8d2</errorID>
      <errorWord>计入</errorWord>
      <group>L1_Word</group>
      <groupName>字词问题</groupName>
      <ability>L2_Typo</ability>
      <abilityName>字词错误</abilityName>
      <candidateList>
        <item>记入</item>
      </candidateList>
      <explain>存在发音相同字词的误用。</explain>
      <paraID>7FAC16E6</paraID>
      <start>56</start>
      <end>58</end>
      <status>modified</status>
      <modifiedWord>记入</modifiedWord>
      <trackRevisions>false</trackRevisions>
    </reviewItem>
    <reviewItem>
      <errorID>b61d0239-e319-4e50-a6f8-e48b6ae007a3</errorID>
      <errorWord>(</errorWord>
      <group>L1_Format</group>
      <groupName>格式问题</groupName>
      <ability>L2_HalfPunc_CN</ability>
      <abilityName>全半角问题</abilityName>
      <candidateList>
        <item>（</item>
      </candidateList>
      <explain>文本全半角错误。</explain>
      <paraID>4ED37001</paraID>
      <start>9</start>
      <end>10</end>
      <status>modified</status>
      <modifiedWord>（</modifiedWord>
      <trackRevisions>false</trackRevisions>
    </reviewItem>
    <reviewItem>
      <errorID>bd4eff61-8a47-450b-baf3-c5389eaa1710</errorID>
      <errorWord>)</errorWord>
      <group>L1_Format</group>
      <groupName>格式问题</groupName>
      <ability>L2_HalfPunc_CN</ability>
      <abilityName>全半角问题</abilityName>
      <candidateList>
        <item>）</item>
      </candidateList>
      <explain>文本全半角错误。</explain>
      <paraID>4ED37001</paraID>
      <start>18</start>
      <end>19</end>
      <status>modified</status>
      <modifiedWord>）</modifiedWord>
      <trackRevisions>false</trackRevisions>
    </reviewItem>
    <reviewItem>
      <errorID>9d166a05-44bd-48b8-aa6a-16c1964d7e03</errorID>
      <errorWord>一次性支付给</errorWord>
      <group>L1_Word</group>
      <groupName>字词问题</groupName>
      <ability>L2_Typo</ability>
      <abilityName>字词错误</abilityName>
      <candidateList>
        <item>一次性支付</item>
      </candidateList>
      <explain/>
      <paraID>4ED37001</paraID>
      <start>25</start>
      <end>30</end>
      <status>modified</status>
      <modifiedWord>一次性支付</modifiedWord>
      <trackRevisions>false</trackRevisions>
    </reviewItem>
    <reviewItem>
      <errorID>db046306-ef39-4906-bbf8-a68891e4b586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63060F8A</paraID>
      <start>0</start>
      <end>2</end>
      <status>modified</status>
      <modifiedWord>2.</modifiedWord>
      <trackRevisions>false</trackRevisions>
    </reviewItem>
    <reviewItem>
      <errorID>aa526139-63ae-4c76-a493-76846c468ef6</errorID>
      <errorWord>起</errorWord>
      <group>L1_Word</group>
      <groupName>字词问题</groupName>
      <ability>L2_Typo</ability>
      <abilityName>字词错误</abilityName>
      <candidateList>
        <item>起至</item>
      </candidateList>
      <explain/>
      <paraID>14F32F0E</paraID>
      <start>17</start>
      <end>19</end>
      <status>modified</status>
      <modifiedWord>起至</modifiedWord>
      <trackRevisions>false</trackRevisions>
    </reviewItem>
    <reviewItem>
      <errorID>caa56819-7c7a-4e09-bb6c-1d814d6591c7</errorID>
      <errorWord>2一年</errorWord>
      <group>L1_Knowledge</group>
      <groupName>知识性问题</groupName>
      <ability>L2_Time</ability>
      <abilityName>日期时间</abilityName>
      <candidateList/>
      <explain>数字形式不统一。</explain>
      <paraID>52AFA581</paraID>
      <start>2</start>
      <end>5</end>
      <status>ignored</status>
      <modifiedWord/>
      <trackRevisions>false</trackRevisions>
    </reviewItem>
    <reviewItem>
      <errorID>00fa6d3d-9128-4d59-962c-1772d6314964</errorID>
      <errorWord>至少1名项目负责人及1名对应专业的中级及以上</errorWord>
      <group>L1_Grammar</group>
      <groupName>语法问题</groupName>
      <ability>L2_Grammar</ability>
      <abilityName>语法错误</abilityName>
      <candidateList>
        <item>至少1名项目负责人及1名对应专业的中级及</item>
      </candidateList>
      <explain>该表达中的“至少1名项目负责人及1名对应专业的中级及以上”存在语义重复。</explain>
      <paraID>78D34333</paraID>
      <start>16</start>
      <end>38</end>
      <status>ignored</status>
      <modifiedWord/>
      <trackRevisions>false</trackRevisions>
    </reviewItem>
    <reviewItem>
      <errorID>e050e98b-a0b7-41a2-9e97-8dd6a2e35bc0</errorID>
      <errorWord>(</errorWord>
      <group>L1_Format</group>
      <groupName>格式问题</groupName>
      <ability>L2_HalfPunc_CN</ability>
      <abilityName>全半角问题</abilityName>
      <candidateList>
        <item>（</item>
      </candidateList>
      <explain>文本全半角错误。</explain>
      <paraID>283C0C12</paraID>
      <start>98</start>
      <end>99</end>
      <status>modified</status>
      <modifiedWord>（</modifiedWord>
      <trackRevisions>false</trackRevisions>
    </reviewItem>
    <reviewItem>
      <errorID>e835a49d-368f-4f19-a130-e43c6de8525e</errorID>
      <errorWord>)</errorWord>
      <group>L1_Format</group>
      <groupName>格式问题</groupName>
      <ability>L2_HalfPunc_CN</ability>
      <abilityName>全半角问题</abilityName>
      <candidateList>
        <item>）</item>
      </candidateList>
      <explain>文本全半角错误。</explain>
      <paraID>283C0C12</paraID>
      <start>107</start>
      <end>108</end>
      <status>modified</status>
      <modifiedWord>）</modifiedWord>
      <trackRevisions>false</trackRevisions>
    </reviewItem>
    <reviewItem>
      <errorID>114abc12-81e5-4fb9-9ccd-30a5e8a51be2</errorID>
      <errorWord>一次性支付给</errorWord>
      <group>L1_Word</group>
      <groupName>字词问题</groupName>
      <ability>L2_Typo</ability>
      <abilityName>字词错误</abilityName>
      <candidateList>
        <item>一次性支付</item>
      </candidateList>
      <explain/>
      <paraID>283C0C12</paraID>
      <start>114</start>
      <end>119</end>
      <status>modified</status>
      <modifiedWord>一次性支付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156FA0-D68F-49E6-8348-927D95B85600}">
  <ds:schemaRefs/>
</ds:datastoreItem>
</file>

<file path=docProps/app.xml><?xml version="1.0" encoding="utf-8"?>
<Properties xmlns="http://schemas.openxmlformats.org/officeDocument/2006/extended-properties" xmlns:vt="http://schemas.openxmlformats.org/officeDocument/2006/docPropsVTypes">
  <Template>Normal</Template>
  <Pages>43</Pages>
  <Words>81</Words>
  <Characters>102</Characters>
  <Lines>187</Lines>
  <Paragraphs>52</Paragraphs>
  <TotalTime>74</TotalTime>
  <ScaleCrop>false</ScaleCrop>
  <LinksUpToDate>false</LinksUpToDate>
  <CharactersWithSpaces>112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2023-05-09T00:24:00Z</dcterms:created>
  <dc:creator>不懂²</dc:creator>
  <cp:lastModifiedBy>WN</cp:lastModifiedBy>
  <cp:lastPrinted>2023-05-10T00:36:00Z</cp:lastPrinted>
  <dcterms:modified xsi:type="dcterms:W3CDTF">2026-10-26T07:30:07Z</dcterms:modified>
  <cp:revision>174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DCCF7C6C2AAAECF355CDD96A5DF10463_43</vt:lpwstr>
  </property>
  <property fmtid="{D5CDD505-2E9C-101B-9397-08002B2CF9AE}" pid="4" name="KSOTemplateDocerSaveRecord">
    <vt:lpwstr>eyJoZGlkIjoiODRhOWI2ZjU4N2JlYzJlYzE3NWVhZTM4MzhkYmIxYzMiLCJ1c2VySWQiOiI5ODkwMjU1NjIifQ==</vt:lpwstr>
  </property>
</Properties>
</file>