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19D4B">
      <w:pPr>
        <w:bidi w:val="0"/>
        <w:jc w:val="center"/>
        <w:rPr>
          <w:rFonts w:hint="eastAsia" w:ascii="仿宋" w:hAnsi="仿宋" w:eastAsia="仿宋" w:cs="仿宋"/>
          <w:b/>
          <w:bCs/>
          <w:sz w:val="30"/>
          <w:szCs w:val="30"/>
          <w:highlight w:val="none"/>
          <w:lang w:val="en-US" w:eastAsia="zh-CN"/>
        </w:rPr>
      </w:pPr>
      <w:r>
        <w:rPr>
          <w:rFonts w:hint="eastAsia" w:ascii="仿宋" w:hAnsi="仿宋" w:eastAsia="仿宋" w:cs="仿宋"/>
          <w:b/>
          <w:bCs/>
          <w:sz w:val="36"/>
          <w:szCs w:val="36"/>
          <w:highlight w:val="none"/>
          <w:lang w:val="en-US" w:eastAsia="zh-CN"/>
        </w:rPr>
        <w:t>阜阳市静脉产业园2026年机电材料年度采购项目</w:t>
      </w:r>
    </w:p>
    <w:p w14:paraId="442615B4">
      <w:pPr>
        <w:bidi w:val="0"/>
        <w:jc w:val="center"/>
        <w:rPr>
          <w:rFonts w:hint="eastAsia" w:ascii="仿宋" w:hAnsi="仿宋" w:eastAsia="仿宋" w:cs="仿宋"/>
          <w:b/>
          <w:bCs/>
          <w:sz w:val="30"/>
          <w:szCs w:val="30"/>
          <w:highlight w:val="none"/>
          <w:lang w:val="en-US" w:eastAsia="zh-CN"/>
        </w:rPr>
      </w:pPr>
    </w:p>
    <w:p w14:paraId="674C6A43">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一、项目概况</w:t>
      </w:r>
    </w:p>
    <w:p w14:paraId="36DCEBE6">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1、项目名称：阜阳市静脉产业园2026年机电材料年度采购项目；</w:t>
      </w:r>
    </w:p>
    <w:p w14:paraId="0789C9B4">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2、项目编号：JMCYY-XJ-046；</w:t>
      </w:r>
    </w:p>
    <w:p w14:paraId="30F5F3A2">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3、询价内容：不锈钢钢板、不锈钢销轴、防冻液、接近开关、尼龙棒、三角带、隔膜维修包、落地式砂轮机、内磨机、气动泵、手枪钻、轴承加热器。</w:t>
      </w:r>
    </w:p>
    <w:p w14:paraId="3DF1BD76">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kern w:val="2"/>
          <w:sz w:val="28"/>
          <w:szCs w:val="28"/>
          <w:highlight w:val="none"/>
          <w:lang w:val="en-US" w:eastAsia="zh-CN" w:bidi="ar-SA"/>
        </w:rPr>
        <w:t>4、</w:t>
      </w:r>
      <w:r>
        <w:rPr>
          <w:rFonts w:hint="eastAsia" w:ascii="方正仿宋_GBK" w:hAnsi="方正仿宋_GBK" w:eastAsia="方正仿宋_GBK" w:cs="方正仿宋_GBK"/>
          <w:sz w:val="28"/>
          <w:szCs w:val="28"/>
          <w:highlight w:val="none"/>
          <w:lang w:val="en-US" w:eastAsia="zh-CN"/>
        </w:rPr>
        <w:t>包段划分：1个包段</w:t>
      </w:r>
    </w:p>
    <w:p w14:paraId="0EAC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kern w:val="2"/>
          <w:sz w:val="28"/>
          <w:szCs w:val="28"/>
          <w:highlight w:val="none"/>
          <w:lang w:val="en-US" w:eastAsia="zh-CN" w:bidi="ar-SA"/>
        </w:rPr>
        <w:t>5、</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项目最高投标限价：</w:t>
      </w:r>
    </w:p>
    <w:p w14:paraId="356693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本项目最高</w:t>
      </w:r>
      <w:r>
        <w:rPr>
          <w:rFonts w:hint="eastAsia" w:ascii="方正仿宋_GBK" w:hAnsi="方正仿宋_GBK" w:eastAsia="方正仿宋_GBK" w:cs="方正仿宋_GBK"/>
          <w:sz w:val="28"/>
          <w:szCs w:val="28"/>
          <w:highlight w:val="none"/>
          <w:lang w:val="en-US" w:eastAsia="zh-CN"/>
        </w:rPr>
        <w:t>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限价含税</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begin"/>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instrText xml:space="preserve"> = 64867.65 \# "#,##0" </w:instrTex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separate"/>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64,868</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end"/>
      </w:r>
      <w:r>
        <w:rPr>
          <w:rFonts w:hint="eastAsia" w:ascii="方正仿宋_GBK" w:hAnsi="方正仿宋_GBK" w:eastAsia="方正仿宋_GBK" w:cs="方正仿宋_GBK"/>
          <w:sz w:val="28"/>
          <w:szCs w:val="28"/>
          <w:highlight w:val="none"/>
          <w:lang w:val="en-US" w:eastAsia="zh-CN"/>
        </w:rPr>
        <w:t>元，限价按13%税率测算；响应人按自身纳税身份选用1%、3%、13%税率报价。物资分项限价详见附件，响应人的报价大于最高投标限价及分项限价的，否决其投标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w:t>
      </w:r>
    </w:p>
    <w:p w14:paraId="61AAB892">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2、营业范围要求：在中华人民共和国境内依法注册，并且具有合法、有效的营业执照。</w:t>
      </w:r>
    </w:p>
    <w:p w14:paraId="541CE05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3、其他要求：能开具合法有效的增值税专用发票。</w:t>
      </w:r>
    </w:p>
    <w:p w14:paraId="701183BB">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三、提交响应文件截止时间、开标时间和地点</w:t>
      </w:r>
    </w:p>
    <w:p w14:paraId="5EBE74E4">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1、</w:t>
      </w:r>
      <w:r>
        <w:rPr>
          <w:rFonts w:hint="eastAsia" w:ascii="方正仿宋_GBK" w:hAnsi="方正仿宋_GBK" w:eastAsia="方正仿宋_GBK" w:cs="方正仿宋_GBK"/>
          <w:sz w:val="28"/>
          <w:szCs w:val="28"/>
          <w:highlight w:val="none"/>
          <w:lang w:val="en-US" w:eastAsia="zh-CN"/>
        </w:rPr>
        <w:t>开标</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2026年10月30日上午11时</w:t>
      </w:r>
      <w:r>
        <w:rPr>
          <w:rFonts w:hint="eastAsia" w:ascii="方正仿宋_GBK" w:hAnsi="方正仿宋_GBK" w:eastAsia="方正仿宋_GBK" w:cs="方正仿宋_GBK"/>
          <w:sz w:val="28"/>
          <w:szCs w:val="28"/>
          <w:highlight w:val="none"/>
        </w:rPr>
        <w:t>。</w:t>
      </w:r>
    </w:p>
    <w:p w14:paraId="1F835E7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2、</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递交的截止时间同开标时间。</w:t>
      </w:r>
    </w:p>
    <w:p w14:paraId="3059328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3、</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提交</w:t>
      </w:r>
      <w:r>
        <w:rPr>
          <w:rFonts w:hint="eastAsia" w:ascii="方正仿宋_GBK" w:hAnsi="方正仿宋_GBK" w:eastAsia="方正仿宋_GBK" w:cs="方正仿宋_GBK"/>
          <w:sz w:val="28"/>
          <w:szCs w:val="28"/>
          <w:highlight w:val="none"/>
          <w:lang w:val="en-US" w:eastAsia="zh-CN"/>
        </w:rPr>
        <w:t>时间与</w:t>
      </w:r>
      <w:r>
        <w:rPr>
          <w:rFonts w:hint="eastAsia" w:ascii="方正仿宋_GBK" w:hAnsi="方正仿宋_GBK" w:eastAsia="方正仿宋_GBK" w:cs="方正仿宋_GBK"/>
          <w:sz w:val="28"/>
          <w:szCs w:val="28"/>
          <w:highlight w:val="none"/>
        </w:rPr>
        <w:t>地点：请各</w:t>
      </w:r>
      <w:r>
        <w:rPr>
          <w:rFonts w:hint="eastAsia" w:ascii="方正仿宋_GBK" w:hAnsi="方正仿宋_GBK" w:eastAsia="方正仿宋_GBK" w:cs="方正仿宋_GBK"/>
          <w:sz w:val="28"/>
          <w:szCs w:val="28"/>
          <w:highlight w:val="none"/>
          <w:lang w:val="en-US" w:eastAsia="zh-CN"/>
        </w:rPr>
        <w:t>响应人</w:t>
      </w:r>
      <w:r>
        <w:rPr>
          <w:rFonts w:hint="eastAsia" w:ascii="方正仿宋_GBK" w:hAnsi="方正仿宋_GBK" w:eastAsia="方正仿宋_GBK" w:cs="方正仿宋_GBK"/>
          <w:sz w:val="28"/>
          <w:szCs w:val="28"/>
          <w:highlight w:val="none"/>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10月30日10</w:t>
      </w:r>
      <w:r>
        <w:rPr>
          <w:rFonts w:hint="eastAsia" w:ascii="方正仿宋_GBK" w:hAnsi="方正仿宋_GBK" w:eastAsia="方正仿宋_GBK" w:cs="方正仿宋_GBK"/>
          <w:sz w:val="28"/>
          <w:szCs w:val="28"/>
          <w:highlight w:val="none"/>
        </w:rPr>
        <w:t>时</w:t>
      </w:r>
      <w:r>
        <w:rPr>
          <w:rFonts w:hint="eastAsia" w:ascii="方正仿宋_GBK" w:hAnsi="方正仿宋_GBK" w:eastAsia="方正仿宋_GBK" w:cs="方正仿宋_GBK"/>
          <w:sz w:val="28"/>
          <w:szCs w:val="28"/>
          <w:highlight w:val="none"/>
          <w:lang w:val="en-US" w:eastAsia="zh-CN"/>
        </w:rPr>
        <w:t>0</w:t>
      </w:r>
      <w:r>
        <w:rPr>
          <w:rFonts w:hint="eastAsia" w:ascii="方正仿宋_GBK" w:hAnsi="方正仿宋_GBK" w:eastAsia="方正仿宋_GBK" w:cs="方正仿宋_GBK"/>
          <w:sz w:val="28"/>
          <w:szCs w:val="28"/>
          <w:highlight w:val="none"/>
        </w:rPr>
        <w:t>0分至1</w:t>
      </w:r>
      <w:r>
        <w:rPr>
          <w:rFonts w:hint="eastAsia" w:ascii="方正仿宋_GBK" w:hAnsi="方正仿宋_GBK" w:eastAsia="方正仿宋_GBK" w:cs="方正仿宋_GBK"/>
          <w:sz w:val="28"/>
          <w:szCs w:val="28"/>
          <w:highlight w:val="none"/>
          <w:lang w:val="en-US" w:eastAsia="zh-CN"/>
        </w:rPr>
        <w:t>1</w:t>
      </w:r>
      <w:r>
        <w:rPr>
          <w:rFonts w:hint="eastAsia" w:ascii="方正仿宋_GBK" w:hAnsi="方正仿宋_GBK" w:eastAsia="方正仿宋_GBK" w:cs="方正仿宋_GBK"/>
          <w:sz w:val="28"/>
          <w:szCs w:val="28"/>
          <w:highlight w:val="none"/>
        </w:rPr>
        <w:t>时00分之间递交</w:t>
      </w:r>
      <w:r>
        <w:rPr>
          <w:rFonts w:hint="eastAsia" w:ascii="方正仿宋_GBK" w:hAnsi="方正仿宋_GBK" w:eastAsia="方正仿宋_GBK" w:cs="方正仿宋_GBK"/>
          <w:sz w:val="28"/>
          <w:szCs w:val="28"/>
          <w:highlight w:val="none"/>
          <w:lang w:eastAsia="zh-CN"/>
        </w:rPr>
        <w:t>响</w:t>
      </w:r>
      <w:bookmarkStart w:id="23" w:name="_GoBack"/>
      <w:bookmarkEnd w:id="23"/>
      <w:r>
        <w:rPr>
          <w:rFonts w:hint="eastAsia" w:ascii="方正仿宋_GBK" w:hAnsi="方正仿宋_GBK" w:eastAsia="方正仿宋_GBK" w:cs="方正仿宋_GBK"/>
          <w:sz w:val="28"/>
          <w:szCs w:val="28"/>
          <w:highlight w:val="none"/>
          <w:lang w:eastAsia="zh-CN"/>
        </w:rPr>
        <w:t>应文件</w:t>
      </w:r>
      <w:r>
        <w:rPr>
          <w:rFonts w:hint="eastAsia" w:ascii="方正仿宋_GBK" w:hAnsi="方正仿宋_GBK" w:eastAsia="方正仿宋_GBK" w:cs="方正仿宋_GBK"/>
          <w:sz w:val="28"/>
          <w:szCs w:val="28"/>
          <w:highlight w:val="none"/>
        </w:rPr>
        <w:t>至zhaocai@fysthj.com邮箱，其余时间段递交的无效。（</w:t>
      </w:r>
      <w:r>
        <w:rPr>
          <w:rFonts w:hint="eastAsia" w:ascii="方正仿宋_GBK" w:hAnsi="方正仿宋_GBK" w:eastAsia="方正仿宋_GBK" w:cs="方正仿宋_GBK"/>
          <w:sz w:val="28"/>
          <w:szCs w:val="28"/>
          <w:highlight w:val="none"/>
          <w:lang w:val="en-US" w:eastAsia="zh-CN"/>
        </w:rPr>
        <w:t>具体要求</w:t>
      </w:r>
      <w:r>
        <w:rPr>
          <w:rFonts w:hint="eastAsia" w:ascii="方正仿宋_GBK" w:hAnsi="方正仿宋_GBK" w:eastAsia="方正仿宋_GBK" w:cs="方正仿宋_GBK"/>
          <w:sz w:val="28"/>
          <w:szCs w:val="28"/>
          <w:highlight w:val="none"/>
        </w:rPr>
        <w:t>详见其他补充事宜）。</w:t>
      </w:r>
    </w:p>
    <w:p w14:paraId="06A797C2">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bookmarkStart w:id="0" w:name="_Toc35393625"/>
      <w:bookmarkStart w:id="1" w:name="_Toc28359084"/>
      <w:bookmarkStart w:id="2" w:name="_Toc28359007"/>
      <w:bookmarkStart w:id="3" w:name="_Toc35393794"/>
      <w:r>
        <w:rPr>
          <w:rFonts w:hint="eastAsia" w:ascii="方正仿宋_GBK" w:hAnsi="方正仿宋_GBK" w:eastAsia="方正仿宋_GBK" w:cs="方正仿宋_GBK"/>
          <w:sz w:val="30"/>
          <w:szCs w:val="30"/>
          <w:highlight w:val="none"/>
          <w:lang w:val="en-US" w:eastAsia="zh-CN"/>
        </w:rPr>
        <w:t>四、公告期限</w:t>
      </w:r>
      <w:bookmarkEnd w:id="0"/>
      <w:bookmarkEnd w:id="1"/>
      <w:bookmarkEnd w:id="2"/>
      <w:bookmarkEnd w:id="3"/>
    </w:p>
    <w:p w14:paraId="32D1ADC5">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自本公告发布之日起</w:t>
      </w:r>
      <w:r>
        <w:rPr>
          <w:rFonts w:hint="eastAsia" w:ascii="方正仿宋_GBK" w:hAnsi="方正仿宋_GBK" w:eastAsia="方正仿宋_GBK" w:cs="方正仿宋_GBK"/>
          <w:kern w:val="0"/>
          <w:sz w:val="28"/>
          <w:szCs w:val="28"/>
          <w:highlight w:val="none"/>
          <w:lang w:val="en-US" w:eastAsia="zh-CN"/>
        </w:rPr>
        <w:t>4</w:t>
      </w:r>
      <w:r>
        <w:rPr>
          <w:rFonts w:hint="eastAsia" w:ascii="方正仿宋_GBK" w:hAnsi="方正仿宋_GBK" w:eastAsia="方正仿宋_GBK" w:cs="方正仿宋_GBK"/>
          <w:kern w:val="0"/>
          <w:sz w:val="28"/>
          <w:szCs w:val="28"/>
          <w:highlight w:val="none"/>
        </w:rPr>
        <w:t>个工作日。</w:t>
      </w:r>
    </w:p>
    <w:p w14:paraId="1FEC0E8C">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bookmarkStart w:id="4" w:name="_Toc35393795"/>
      <w:bookmarkStart w:id="5" w:name="_Toc35393626"/>
      <w:r>
        <w:rPr>
          <w:rFonts w:hint="eastAsia" w:ascii="方正仿宋_GBK" w:hAnsi="方正仿宋_GBK" w:eastAsia="方正仿宋_GBK" w:cs="方正仿宋_GBK"/>
          <w:sz w:val="30"/>
          <w:szCs w:val="30"/>
          <w:highlight w:val="none"/>
          <w:lang w:val="en-US" w:eastAsia="zh-CN"/>
        </w:rPr>
        <w:t>五、其他补充事宜</w:t>
      </w:r>
      <w:bookmarkEnd w:id="4"/>
      <w:bookmarkEnd w:id="5"/>
    </w:p>
    <w:p w14:paraId="67795BBF">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6" w:name="_Toc35393796"/>
      <w:bookmarkStart w:id="7" w:name="_Toc35393627"/>
      <w:bookmarkStart w:id="8" w:name="_Toc28359085"/>
      <w:bookmarkStart w:id="9" w:name="_Toc28359008"/>
      <w:r>
        <w:rPr>
          <w:rFonts w:hint="eastAsia" w:ascii="方正仿宋_GBK" w:hAnsi="方正仿宋_GBK" w:eastAsia="方正仿宋_GBK" w:cs="方正仿宋_GBK"/>
          <w:sz w:val="28"/>
          <w:szCs w:val="28"/>
          <w:highlight w:val="none"/>
          <w:lang w:val="en-US" w:eastAsia="zh-CN"/>
        </w:rPr>
        <w:t>本项目采用电子邮箱接收响应文件，不再进行现场递交，具体办法如下：</w:t>
      </w:r>
    </w:p>
    <w:p w14:paraId="0F4A302A">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1.电子邮箱地址：</w:t>
      </w:r>
      <w:r>
        <w:rPr>
          <w:rFonts w:hint="eastAsia" w:ascii="方正仿宋_GBK" w:hAnsi="方正仿宋_GBK" w:eastAsia="方正仿宋_GBK" w:cs="方正仿宋_GBK"/>
          <w:sz w:val="28"/>
          <w:szCs w:val="28"/>
          <w:highlight w:val="none"/>
        </w:rPr>
        <w:t>zhaocai@fysthj.com</w:t>
      </w:r>
      <w:r>
        <w:rPr>
          <w:rFonts w:hint="eastAsia" w:ascii="方正仿宋_GBK" w:hAnsi="方正仿宋_GBK" w:eastAsia="方正仿宋_GBK" w:cs="方正仿宋_GBK"/>
          <w:sz w:val="28"/>
          <w:szCs w:val="28"/>
          <w:highlight w:val="none"/>
          <w:lang w:eastAsia="zh-CN"/>
        </w:rPr>
        <w:t>。</w:t>
      </w:r>
    </w:p>
    <w:p w14:paraId="3730F0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2.电子版响应文件的递交方式：</w:t>
      </w:r>
    </w:p>
    <w:p w14:paraId="3BB8F9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各响应人应提前编制本项目响应文件，</w:t>
      </w:r>
      <w:r>
        <w:rPr>
          <w:rFonts w:hint="eastAsia" w:ascii="方正仿宋_GBK" w:hAnsi="方正仿宋_GBK" w:eastAsia="方正仿宋_GBK" w:cs="方正仿宋_GBK"/>
          <w:b/>
          <w:bCs/>
          <w:sz w:val="28"/>
          <w:szCs w:val="28"/>
          <w:highlight w:val="none"/>
          <w:lang w:val="en-US" w:eastAsia="zh-CN"/>
        </w:rPr>
        <w:t>将签字盖章齐全的电子版 PDF 版、可编辑电子版 EXCEL 版报价单一并提交</w:t>
      </w:r>
      <w:r>
        <w:rPr>
          <w:rFonts w:hint="eastAsia" w:ascii="方正仿宋_GBK" w:hAnsi="方正仿宋_GBK" w:eastAsia="方正仿宋_GBK" w:cs="方正仿宋_GBK"/>
          <w:sz w:val="28"/>
          <w:szCs w:val="28"/>
          <w:highlight w:val="none"/>
          <w:lang w:val="en-US" w:eastAsia="zh-CN"/>
        </w:rPr>
        <w:t>，压缩为一个压缩包上传至电子邮箱，压缩包和邮件名称均须设置成：响应人名称+项目名称+授权人姓名+授权人手机号码+投标包段，且邮件内容与邮件名称相统一，如因供应商邮件名称标识错误或邮件内容混传，责任自负。</w:t>
      </w:r>
    </w:p>
    <w:p w14:paraId="6721C9F7">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sz w:val="28"/>
          <w:szCs w:val="28"/>
          <w:highlight w:val="none"/>
          <w:lang w:val="en-US" w:eastAsia="zh-CN"/>
        </w:rPr>
        <w:t>以邮件系统显示的接收时间作为响应人递交响应文件的时间，采购截止时间后电子邮箱接收到的响应文件无效。若同一响应人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176A6A6">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六、对本次招标提出询问，请按以下方式联系</w:t>
      </w:r>
      <w:bookmarkEnd w:id="6"/>
      <w:bookmarkEnd w:id="7"/>
      <w:bookmarkEnd w:id="8"/>
      <w:bookmarkEnd w:id="9"/>
    </w:p>
    <w:p w14:paraId="54AA8C9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采购人信息</w:t>
      </w:r>
    </w:p>
    <w:p w14:paraId="2524C16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名称：</w:t>
      </w:r>
      <w:r>
        <w:rPr>
          <w:rFonts w:hint="eastAsia" w:ascii="方正仿宋_GBK" w:hAnsi="方正仿宋_GBK" w:eastAsia="方正仿宋_GBK" w:cs="方正仿宋_GBK"/>
          <w:sz w:val="28"/>
          <w:szCs w:val="28"/>
          <w:highlight w:val="none"/>
          <w:u w:val="single"/>
          <w:lang w:val="en-US" w:eastAsia="zh-CN"/>
        </w:rPr>
        <w:t>阜阳建环再生资源有限公司</w:t>
      </w:r>
    </w:p>
    <w:p w14:paraId="5C70BD7C">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地址：</w:t>
      </w:r>
      <w:r>
        <w:rPr>
          <w:rFonts w:hint="eastAsia" w:ascii="方正仿宋_GBK" w:hAnsi="方正仿宋_GBK" w:eastAsia="方正仿宋_GBK" w:cs="方正仿宋_GBK"/>
          <w:sz w:val="28"/>
          <w:szCs w:val="28"/>
          <w:highlight w:val="none"/>
          <w:u w:val="single"/>
          <w:lang w:val="en-US" w:eastAsia="zh-CN"/>
        </w:rPr>
        <w:t>安徽省阜阳市颍州区建投大厦10楼</w:t>
      </w:r>
    </w:p>
    <w:p w14:paraId="7255F0AA">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default"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rPr>
        <w:t>联系方式：</w:t>
      </w:r>
      <w:r>
        <w:rPr>
          <w:rFonts w:hint="eastAsia" w:ascii="方正仿宋_GBK" w:hAnsi="方正仿宋_GBK" w:eastAsia="方正仿宋_GBK" w:cs="方正仿宋_GBK"/>
          <w:sz w:val="28"/>
          <w:szCs w:val="28"/>
          <w:highlight w:val="none"/>
          <w:u w:val="single"/>
          <w:lang w:val="en-US" w:eastAsia="zh-CN"/>
        </w:rPr>
        <w:t>程工 17356881051</w:t>
      </w:r>
    </w:p>
    <w:p w14:paraId="2880975B">
      <w:pPr>
        <w:pStyle w:val="1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方正仿宋_GBK" w:hAnsi="方正仿宋_GBK" w:eastAsia="方正仿宋_GBK" w:cs="方正仿宋_GBK"/>
          <w:b/>
          <w:bCs/>
          <w:kern w:val="2"/>
          <w:sz w:val="30"/>
          <w:szCs w:val="30"/>
          <w:highlight w:val="none"/>
          <w:lang w:val="en-US" w:eastAsia="zh-CN" w:bidi="ar-SA"/>
        </w:rPr>
      </w:pPr>
      <w:r>
        <w:rPr>
          <w:rFonts w:hint="eastAsia" w:ascii="方正仿宋_GBK" w:hAnsi="方正仿宋_GBK" w:eastAsia="方正仿宋_GBK" w:cs="方正仿宋_GBK"/>
          <w:b/>
          <w:bCs/>
          <w:kern w:val="2"/>
          <w:sz w:val="30"/>
          <w:szCs w:val="30"/>
          <w:highlight w:val="none"/>
          <w:lang w:val="en-US" w:eastAsia="zh-CN" w:bidi="ar-SA"/>
        </w:rPr>
        <w:t>附件清单</w:t>
      </w:r>
    </w:p>
    <w:p w14:paraId="72F7DA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1：采购询价书（正文）</w:t>
      </w:r>
    </w:p>
    <w:p w14:paraId="439AF2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2：物资采购协议</w:t>
      </w:r>
    </w:p>
    <w:p w14:paraId="5525E25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3：询价响应文件（</w:t>
      </w:r>
      <w:r>
        <w:rPr>
          <w:rFonts w:hint="eastAsia" w:ascii="方正仿宋_GBK" w:hAnsi="方正仿宋_GBK" w:eastAsia="方正仿宋_GBK" w:cs="方正仿宋_GBK"/>
          <w:color w:val="C00000"/>
          <w:sz w:val="28"/>
          <w:szCs w:val="28"/>
          <w:highlight w:val="none"/>
          <w:lang w:val="en-US" w:eastAsia="zh-CN"/>
        </w:rPr>
        <w:t>响应人报价文件</w:t>
      </w:r>
      <w:r>
        <w:rPr>
          <w:rFonts w:hint="eastAsia" w:ascii="方正仿宋_GBK" w:hAnsi="方正仿宋_GBK" w:eastAsia="方正仿宋_GBK" w:cs="方正仿宋_GBK"/>
          <w:sz w:val="28"/>
          <w:szCs w:val="28"/>
          <w:highlight w:val="none"/>
          <w:lang w:val="en-US" w:eastAsia="zh-CN"/>
        </w:rPr>
        <w:t>）</w:t>
      </w:r>
    </w:p>
    <w:p w14:paraId="24C239A1">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z w:val="28"/>
          <w:szCs w:val="28"/>
          <w:highlight w:val="none"/>
          <w:lang w:val="en-US" w:eastAsia="zh-CN"/>
        </w:rPr>
        <w:t>附件 4：采购需求明细及报价单（含明细、图片、限价、报价表）</w:t>
      </w:r>
      <w:r>
        <w:rPr>
          <w:rFonts w:hint="eastAsia" w:ascii="方正仿宋_GBK" w:hAnsi="方正仿宋_GBK" w:eastAsia="方正仿宋_GBK" w:cs="方正仿宋_GBK"/>
          <w:highlight w:val="none"/>
          <w:lang w:val="en-US" w:eastAsia="zh-CN"/>
        </w:rPr>
        <w:br w:type="page"/>
      </w:r>
    </w:p>
    <w:p w14:paraId="24BA3BD7">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附件1 </w:t>
      </w:r>
      <w:r>
        <w:rPr>
          <w:rFonts w:hint="eastAsia" w:ascii="方正仿宋_GBK" w:hAnsi="方正仿宋_GBK" w:eastAsia="方正仿宋_GBK" w:cs="方正仿宋_GBK"/>
          <w:b/>
          <w:bCs/>
          <w:sz w:val="32"/>
          <w:szCs w:val="32"/>
          <w:highlight w:val="none"/>
          <w:lang w:val="en-US" w:eastAsia="zh-CN"/>
        </w:rPr>
        <w:t>采购</w:t>
      </w:r>
      <w:r>
        <w:rPr>
          <w:rFonts w:hint="eastAsia" w:ascii="方正仿宋_GBK" w:hAnsi="方正仿宋_GBK" w:eastAsia="方正仿宋_GBK" w:cs="方正仿宋_GBK"/>
          <w:b/>
          <w:bCs/>
          <w:sz w:val="32"/>
          <w:szCs w:val="32"/>
          <w:highlight w:val="none"/>
        </w:rPr>
        <w:t>询价书</w:t>
      </w:r>
    </w:p>
    <w:p w14:paraId="6C0DDBF6">
      <w:pPr>
        <w:pStyle w:val="19"/>
        <w:keepNext w:val="0"/>
        <w:keepLines w:val="0"/>
        <w:pageBreakBefore w:val="0"/>
        <w:widowControl w:val="0"/>
        <w:kinsoku/>
        <w:overflowPunct/>
        <w:topLinePunct w:val="0"/>
        <w:autoSpaceDE/>
        <w:autoSpaceDN/>
        <w:bidi w:val="0"/>
        <w:snapToGrid/>
        <w:spacing w:line="360" w:lineRule="auto"/>
        <w:ind w:firstLine="0" w:firstLineChars="0"/>
        <w:jc w:val="center"/>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lang w:val="en-US" w:eastAsia="zh-CN"/>
        </w:rPr>
        <w:t>阜阳市静脉产业园2026年机电材料采购询价书</w:t>
      </w:r>
    </w:p>
    <w:p w14:paraId="55DBCB1B">
      <w:pPr>
        <w:pStyle w:val="19"/>
        <w:keepNext w:val="0"/>
        <w:keepLines w:val="0"/>
        <w:pageBreakBefore w:val="0"/>
        <w:widowControl w:val="0"/>
        <w:kinsoku/>
        <w:wordWrap w:val="0"/>
        <w:overflowPunct/>
        <w:topLinePunct w:val="0"/>
        <w:autoSpaceDE/>
        <w:autoSpaceDN/>
        <w:bidi w:val="0"/>
        <w:snapToGrid/>
        <w:spacing w:line="360" w:lineRule="auto"/>
        <w:ind w:firstLine="0" w:firstLineChars="0"/>
        <w:jc w:val="righ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32"/>
          <w:szCs w:val="32"/>
          <w:highlight w:val="none"/>
        </w:rPr>
        <w:t xml:space="preserve">                  </w:t>
      </w:r>
      <w:r>
        <w:rPr>
          <w:rFonts w:hint="eastAsia" w:ascii="方正仿宋_GBK" w:hAnsi="方正仿宋_GBK" w:eastAsia="方正仿宋_GBK" w:cs="方正仿宋_GBK"/>
          <w:sz w:val="28"/>
          <w:szCs w:val="28"/>
          <w:highlight w:val="none"/>
          <w:lang w:val="en-US" w:eastAsia="zh-CN"/>
        </w:rPr>
        <w:t>编号：</w:t>
      </w:r>
      <w:r>
        <w:rPr>
          <w:rFonts w:hint="eastAsia" w:ascii="方正仿宋_GBK" w:hAnsi="方正仿宋_GBK" w:eastAsia="方正仿宋_GBK" w:cs="方正仿宋_GBK"/>
          <w:sz w:val="28"/>
          <w:szCs w:val="28"/>
          <w:highlight w:val="none"/>
          <w:u w:val="single"/>
          <w:lang w:val="en-US" w:eastAsia="zh-CN"/>
        </w:rPr>
        <w:t>JMCYY-XJ-046</w:t>
      </w:r>
    </w:p>
    <w:p w14:paraId="168BA1B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本单位拟采购以下产品（货物），请贵单位于 2026年10月30日之前按本询价书的要求和响应文件格式予以报价。</w:t>
      </w:r>
    </w:p>
    <w:p w14:paraId="2B7A1B6D">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一、采购单位信息</w:t>
      </w:r>
    </w:p>
    <w:p w14:paraId="5122A8C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 xml:space="preserve">单位名称：阜阳建环再生资源有限公司 </w:t>
      </w:r>
    </w:p>
    <w:p w14:paraId="2E9C44F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地      址：安徽省阜阳市颍州区建投大厦10楼</w:t>
      </w:r>
    </w:p>
    <w:p w14:paraId="5262998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bookmarkStart w:id="10" w:name="_Toc4245"/>
      <w:bookmarkStart w:id="11" w:name="_Toc2285"/>
      <w:r>
        <w:rPr>
          <w:rFonts w:hint="eastAsia" w:ascii="方正仿宋_GBK" w:hAnsi="方正仿宋_GBK" w:eastAsia="方正仿宋_GBK" w:cs="方正仿宋_GBK"/>
          <w:b w:val="0"/>
          <w:bCs w:val="0"/>
          <w:kern w:val="2"/>
          <w:sz w:val="28"/>
          <w:szCs w:val="28"/>
          <w:highlight w:val="none"/>
          <w:lang w:val="en-US" w:eastAsia="zh-CN" w:bidi="ar-SA"/>
        </w:rPr>
        <w:t>联  系  人：</w:t>
      </w:r>
      <w:bookmarkEnd w:id="10"/>
      <w:bookmarkEnd w:id="11"/>
      <w:r>
        <w:rPr>
          <w:rFonts w:hint="eastAsia" w:ascii="方正仿宋_GBK" w:hAnsi="方正仿宋_GBK" w:eastAsia="方正仿宋_GBK" w:cs="方正仿宋_GBK"/>
          <w:b w:val="0"/>
          <w:bCs w:val="0"/>
          <w:kern w:val="2"/>
          <w:sz w:val="28"/>
          <w:szCs w:val="28"/>
          <w:highlight w:val="none"/>
          <w:lang w:val="en-US" w:eastAsia="zh-CN" w:bidi="ar-SA"/>
        </w:rPr>
        <w:t>程 工</w:t>
      </w:r>
    </w:p>
    <w:p w14:paraId="5272DE3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电      话：17356881051</w:t>
      </w:r>
    </w:p>
    <w:p w14:paraId="409DFFBB">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二、采购产品的名称、规格、数量或要求</w:t>
      </w:r>
      <w:r>
        <w:rPr>
          <w:rFonts w:hint="eastAsia" w:ascii="方正仿宋_GBK" w:hAnsi="方正仿宋_GBK" w:eastAsia="方正仿宋_GBK" w:cs="方正仿宋_GBK"/>
          <w:b w:val="0"/>
          <w:bCs w:val="0"/>
          <w:kern w:val="2"/>
          <w:sz w:val="28"/>
          <w:szCs w:val="28"/>
          <w:highlight w:val="none"/>
          <w:lang w:val="en-US" w:eastAsia="zh-CN" w:bidi="ar-SA"/>
        </w:rPr>
        <w:t>：</w:t>
      </w:r>
    </w:p>
    <w:p w14:paraId="794A57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具体采购物资名称、规格、数量、技术要求、采购限价及报价表格，详见附件 4：采购需求明细及报价单。</w:t>
      </w:r>
    </w:p>
    <w:p w14:paraId="4DC34FD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说明：</w:t>
      </w:r>
    </w:p>
    <w:p w14:paraId="3DFEC5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1、本次报价为固定单价，该单价包含材料费及运输至阜阳市指定地点的包装费、运输费、装卸费、人工费、售后服务费等一切费用；</w:t>
      </w:r>
    </w:p>
    <w:p w14:paraId="28491F1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2、本次评审依据为不含税总价合计，评审过程中仅对不含税总价合计金额进行排序。</w:t>
      </w:r>
    </w:p>
    <w:p w14:paraId="1F8453F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3、对于采购人推荐品牌的材料、设备，响应人可选用推荐品牌或不低于推荐品牌技术性能指标的其他品牌；采用其他品牌的应在报价文件中注明并提供相关技术性能指标等供评审委员会评审，未注明且未提供相关技术性能指标，或经评审委员会评审未通过的，中标后只能从采购人推荐品牌中进行选择，合同价格不予调整。</w:t>
      </w:r>
    </w:p>
    <w:p w14:paraId="3233E7F7">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三、响应人资格条件</w:t>
      </w:r>
    </w:p>
    <w:p w14:paraId="526A86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1、本项目不接受联合体响应。</w:t>
      </w:r>
    </w:p>
    <w:p w14:paraId="5C664A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2、营业范围要求：在中华人民共和国境内依法注册，并且具有合法、有效的营业执照。</w:t>
      </w:r>
    </w:p>
    <w:p w14:paraId="1BF28B9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3、其他要求：能开具合法有效的增值税专用发票。</w:t>
      </w:r>
    </w:p>
    <w:p w14:paraId="21321992">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四、质量标准或技术要求</w:t>
      </w:r>
    </w:p>
    <w:p w14:paraId="28D59BF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满足国家现行强制性产品标准、行业标准及采购人相关使用要求，物资全新、无破损、无质量缺陷，随货附带质检报告、合格证明或其他证明材料。</w:t>
      </w:r>
    </w:p>
    <w:p w14:paraId="22CAE766">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五、采购限价</w:t>
      </w:r>
    </w:p>
    <w:p w14:paraId="530E677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响应人报价不得超过附件 4 所列分项最高限价，否则无效。</w:t>
      </w:r>
    </w:p>
    <w:p w14:paraId="5B4CDFC5">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六、评审标准</w:t>
      </w:r>
    </w:p>
    <w:p w14:paraId="026F5E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1.经评审的最低价法。</w:t>
      </w:r>
    </w:p>
    <w:p w14:paraId="0F99F4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2.评审中出现下列情形之一的（含分项限价），评审小组应当启动异常低价投标（响应）审查程序：</w:t>
      </w:r>
    </w:p>
    <w:p w14:paraId="4A10DA8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2.1投标（响应）报价低于全部通过符合性审查投标人投标（响应）报价平均值65%的；</w:t>
      </w:r>
    </w:p>
    <w:p w14:paraId="266DF2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2.2投标（响应）报价低于通过符合性审查的次低报价投标人投标（响应）报价65%的；</w:t>
      </w:r>
    </w:p>
    <w:p w14:paraId="485D9E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2.3投标（响应）报价低于采购项目最高限价65%的。</w:t>
      </w:r>
    </w:p>
    <w:p w14:paraId="4970BCE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2.4评审小组基于专业判断，认为投标人（响应)报价过低，有可能影响产品质量或者不能诚信履约的其他情形。</w:t>
      </w:r>
    </w:p>
    <w:p w14:paraId="0DD8255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评审小组启动异常低价投标（响应）审查后，属于前述第1项至第4项情形的，应当要求相关响应人在评审现场合理的时间内对投标（响应）价格作出解释，提供项目具体成本测算等与报价合理性相关的书面说明及必要的证明材料，包括但不限于原材料成本、人工成本、制造费用等，给予相关响应人的合理时间一般不少于30分钟。其中，属于第3项情形，响应人已随投标（响应）文件一并提交相关书面说明及必要的证明材料的，在评审现场可不再重复提交。</w:t>
      </w:r>
    </w:p>
    <w:p w14:paraId="61C1961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评审小组依据专业经验，参考同类项目中标（成交）价格、类似产品市场价格水平、行业人工费用标准、国家有关部门指导行业协会发布的行业平均成本等情况，对报价合理性进行判断。投标（响应）人不能提供书面说明、证明材料，或者提供的书面说明、证明材料不能证明其报价合理性的，评审小组应当将其作为无效投标（响应）处理。</w:t>
      </w:r>
    </w:p>
    <w:p w14:paraId="62615A26">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七、支付方式</w:t>
      </w:r>
    </w:p>
    <w:p w14:paraId="6CCAAE37">
      <w:pPr>
        <w:adjustRightInd w:val="0"/>
        <w:spacing w:line="360" w:lineRule="auto"/>
        <w:ind w:firstLine="560" w:firstLineChars="200"/>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根据采购人要求，货物分批次送达采购人指定地点并经验收合格，响应人提供相关付款资料，经采购人审核无误后30个工作日内支付货物价款的100%。</w:t>
      </w:r>
    </w:p>
    <w:p w14:paraId="081DA0A5">
      <w:pPr>
        <w:adjustRightInd w:val="0"/>
        <w:spacing w:line="360" w:lineRule="auto"/>
        <w:ind w:firstLine="562" w:firstLineChars="200"/>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八、交货信息</w:t>
      </w:r>
    </w:p>
    <w:p w14:paraId="47A0B47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1、交货地点：采购人指定地点（阜阳市范围内）。</w:t>
      </w:r>
    </w:p>
    <w:p w14:paraId="226B572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2、交货期限：以采购人通知为准。</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3、验收：货到后 7 个工作日内完成数量、规格、外观验收；不合格物资供应商需 5 个工作日内免费退换货。</w:t>
      </w:r>
    </w:p>
    <w:p w14:paraId="484F274F">
      <w:pPr>
        <w:adjustRightInd w:val="0"/>
        <w:spacing w:line="360" w:lineRule="auto"/>
        <w:ind w:firstLine="560" w:firstLineChars="200"/>
        <w:jc w:val="right"/>
        <w:textAlignment w:val="baseline"/>
        <w:rPr>
          <w:rFonts w:hint="eastAsia"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u w:val="single"/>
          <w:lang w:val="en-US" w:eastAsia="zh-CN"/>
        </w:rPr>
        <w:t>阜阳建环再生资源有限公司</w:t>
      </w:r>
    </w:p>
    <w:p w14:paraId="433F515C">
      <w:pPr>
        <w:adjustRightInd w:val="0"/>
        <w:spacing w:line="360" w:lineRule="auto"/>
        <w:ind w:firstLine="560" w:firstLineChars="200"/>
        <w:jc w:val="right"/>
        <w:textAlignment w:val="baseline"/>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28"/>
          <w:szCs w:val="28"/>
          <w:highlight w:val="none"/>
          <w:lang w:val="en-US" w:eastAsia="zh-CN"/>
        </w:rPr>
        <w:t xml:space="preserve">                                   2026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10月23日</w:t>
      </w:r>
      <w:r>
        <w:rPr>
          <w:rFonts w:hint="eastAsia" w:ascii="方正仿宋_GBK" w:hAnsi="方正仿宋_GBK" w:eastAsia="方正仿宋_GBK" w:cs="方正仿宋_GBK"/>
          <w:sz w:val="32"/>
          <w:szCs w:val="32"/>
          <w:highlight w:val="none"/>
        </w:rPr>
        <w:br w:type="page"/>
      </w:r>
    </w:p>
    <w:p w14:paraId="721042BA">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附件2 物资采购协议</w:t>
      </w:r>
    </w:p>
    <w:p w14:paraId="761D1FED">
      <w:pPr>
        <w:keepNext w:val="0"/>
        <w:keepLines w:val="0"/>
        <w:pageBreakBefore w:val="0"/>
        <w:widowControl w:val="0"/>
        <w:kinsoku/>
        <w:wordWrap/>
        <w:overflowPunct/>
        <w:topLinePunct w:val="0"/>
        <w:autoSpaceDE/>
        <w:autoSpaceDN/>
        <w:bidi w:val="0"/>
        <w:adjustRightInd w:val="0"/>
        <w:snapToGrid/>
        <w:spacing w:line="360" w:lineRule="auto"/>
        <w:ind w:firstLine="723" w:firstLineChars="200"/>
        <w:jc w:val="center"/>
        <w:textAlignment w:val="baseline"/>
        <w:rPr>
          <w:rFonts w:hint="eastAsia" w:ascii="方正仿宋_GBK" w:hAnsi="方正仿宋_GBK" w:eastAsia="方正仿宋_GBK" w:cs="方正仿宋_GBK"/>
          <w:b/>
          <w:bCs/>
          <w:kern w:val="2"/>
          <w:sz w:val="36"/>
          <w:szCs w:val="36"/>
          <w:highlight w:val="none"/>
          <w:lang w:val="en-US" w:eastAsia="zh-CN" w:bidi="ar-SA"/>
        </w:rPr>
      </w:pPr>
      <w:r>
        <w:rPr>
          <w:rFonts w:hint="eastAsia" w:ascii="方正仿宋_GBK" w:hAnsi="方正仿宋_GBK" w:eastAsia="方正仿宋_GBK" w:cs="方正仿宋_GBK"/>
          <w:b/>
          <w:bCs/>
          <w:kern w:val="2"/>
          <w:sz w:val="36"/>
          <w:szCs w:val="36"/>
          <w:highlight w:val="none"/>
          <w:lang w:val="en-US" w:eastAsia="zh-CN" w:bidi="ar-SA"/>
        </w:rPr>
        <w:t>采购合同</w:t>
      </w:r>
    </w:p>
    <w:p w14:paraId="21273DD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甲方（采购人）：</w:t>
      </w:r>
    </w:p>
    <w:p w14:paraId="4467A2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地址：</w:t>
      </w:r>
    </w:p>
    <w:p w14:paraId="237122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乙方（</w:t>
      </w:r>
      <w:r>
        <w:rPr>
          <w:rFonts w:hint="eastAsia" w:ascii="方正仿宋_GBK" w:hAnsi="方正仿宋_GBK" w:eastAsia="方正仿宋_GBK" w:cs="方正仿宋_GBK"/>
          <w:sz w:val="28"/>
          <w:szCs w:val="28"/>
          <w:highlight w:val="none"/>
          <w:lang w:val="en-US" w:eastAsia="zh-CN"/>
        </w:rPr>
        <w:t>响应人</w:t>
      </w:r>
      <w:r>
        <w:rPr>
          <w:rFonts w:hint="default" w:ascii="方正仿宋_GBK" w:hAnsi="方正仿宋_GBK" w:eastAsia="方正仿宋_GBK" w:cs="方正仿宋_GBK"/>
          <w:sz w:val="28"/>
          <w:szCs w:val="28"/>
          <w:highlight w:val="none"/>
        </w:rPr>
        <w:t>）：</w:t>
      </w:r>
    </w:p>
    <w:p w14:paraId="5CD250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地址：</w:t>
      </w:r>
    </w:p>
    <w:p w14:paraId="370FEEE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依据《中华人民共和国民法典》《中华人民共和国产品质量法》等相关法律法规，甲乙双方本着平等自愿、公平诚信、等价有偿的原则，就</w:t>
      </w:r>
      <w:r>
        <w:rPr>
          <w:rFonts w:hint="default" w:ascii="方正仿宋_GBK" w:hAnsi="方正仿宋_GBK" w:eastAsia="方正仿宋_GBK" w:cs="方正仿宋_GBK"/>
          <w:sz w:val="28"/>
          <w:szCs w:val="28"/>
          <w:highlight w:val="none"/>
          <w:u w:val="single"/>
        </w:rPr>
        <w:t xml:space="preserve">          </w:t>
      </w:r>
      <w:r>
        <w:rPr>
          <w:rFonts w:hint="default" w:ascii="方正仿宋_GBK" w:hAnsi="方正仿宋_GBK" w:eastAsia="方正仿宋_GBK" w:cs="方正仿宋_GBK"/>
          <w:sz w:val="28"/>
          <w:szCs w:val="28"/>
          <w:highlight w:val="none"/>
        </w:rPr>
        <w:t>采购事宜，经充分协商一致，订立本合同，以资共同信守。</w:t>
      </w:r>
    </w:p>
    <w:p w14:paraId="3175503B">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一、采购货物明细</w:t>
      </w:r>
    </w:p>
    <w:p w14:paraId="06A762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合同采购货物的名称、规格型号、技术参数、执行标准、品牌、暂定数量、单位、单价、合价、产地、供货要求等全部详细信息，详见本合同附件《货物采购明细表》。本合同附件与本合同正文具有同等法律效力。</w:t>
      </w:r>
    </w:p>
    <w:p w14:paraId="3E23D0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合同</w:t>
      </w:r>
      <w:r>
        <w:rPr>
          <w:rFonts w:hint="default" w:ascii="方正仿宋_GBK" w:hAnsi="方正仿宋_GBK" w:eastAsia="方正仿宋_GBK" w:cs="方正仿宋_GBK"/>
          <w:sz w:val="28"/>
          <w:szCs w:val="28"/>
          <w:highlight w:val="none"/>
        </w:rPr>
        <w:t>期限：</w:t>
      </w:r>
      <w:r>
        <w:rPr>
          <w:rFonts w:hint="eastAsia" w:ascii="方正仿宋_GBK" w:hAnsi="方正仿宋_GBK" w:eastAsia="方正仿宋_GBK" w:cs="方正仿宋_GBK"/>
          <w:sz w:val="28"/>
          <w:szCs w:val="28"/>
          <w:highlight w:val="none"/>
          <w:lang w:val="en-US" w:eastAsia="zh-CN"/>
        </w:rPr>
        <w:t>本合同有效期12个月，自合同生效之日起计算。</w:t>
      </w:r>
    </w:p>
    <w:p w14:paraId="46452BCF">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二、交货与运输</w:t>
      </w:r>
    </w:p>
    <w:p w14:paraId="601A13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1、供货规则：合同生效后，甲方以书面或电话形式下达供货通知书，乙方收到</w:t>
      </w:r>
      <w:r>
        <w:rPr>
          <w:rFonts w:hint="eastAsia" w:ascii="方正仿宋_GBK" w:hAnsi="方正仿宋_GBK" w:eastAsia="方正仿宋_GBK" w:cs="方正仿宋_GBK"/>
          <w:sz w:val="28"/>
          <w:szCs w:val="28"/>
          <w:highlight w:val="none"/>
          <w:lang w:val="en-US" w:eastAsia="zh-CN"/>
        </w:rPr>
        <w:t>通知</w:t>
      </w:r>
      <w:r>
        <w:rPr>
          <w:rFonts w:hint="default" w:ascii="方正仿宋_GBK" w:hAnsi="方正仿宋_GBK" w:eastAsia="方正仿宋_GBK" w:cs="方正仿宋_GBK"/>
          <w:sz w:val="28"/>
          <w:szCs w:val="28"/>
          <w:highlight w:val="none"/>
        </w:rPr>
        <w:t>后</w:t>
      </w:r>
      <w:r>
        <w:rPr>
          <w:rFonts w:hint="eastAsia" w:ascii="方正仿宋_GBK" w:hAnsi="方正仿宋_GBK" w:eastAsia="方正仿宋_GBK" w:cs="方正仿宋_GBK"/>
          <w:sz w:val="28"/>
          <w:szCs w:val="28"/>
          <w:highlight w:val="none"/>
          <w:u w:val="single"/>
          <w:lang w:val="en-US" w:eastAsia="zh-CN"/>
        </w:rPr>
        <w:t xml:space="preserve">    </w:t>
      </w:r>
      <w:r>
        <w:rPr>
          <w:rFonts w:hint="default" w:ascii="方正仿宋_GBK" w:hAnsi="方正仿宋_GBK" w:eastAsia="方正仿宋_GBK" w:cs="方正仿宋_GBK"/>
          <w:sz w:val="28"/>
          <w:szCs w:val="28"/>
          <w:highlight w:val="none"/>
        </w:rPr>
        <w:t>个日历天完成供货。</w:t>
      </w:r>
    </w:p>
    <w:p w14:paraId="639C733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2、提前通知：乙方在送货前</w:t>
      </w:r>
      <w:r>
        <w:rPr>
          <w:rFonts w:hint="eastAsia" w:ascii="方正仿宋_GBK" w:hAnsi="方正仿宋_GBK" w:eastAsia="方正仿宋_GBK" w:cs="方正仿宋_GBK"/>
          <w:sz w:val="28"/>
          <w:szCs w:val="28"/>
          <w:highlight w:val="none"/>
          <w:u w:val="single"/>
          <w:lang w:val="en-US" w:eastAsia="zh-CN"/>
        </w:rPr>
        <w:t xml:space="preserve">    </w:t>
      </w:r>
      <w:r>
        <w:rPr>
          <w:rFonts w:hint="default" w:ascii="方正仿宋_GBK" w:hAnsi="方正仿宋_GBK" w:eastAsia="方正仿宋_GBK" w:cs="方正仿宋_GBK"/>
          <w:sz w:val="28"/>
          <w:szCs w:val="28"/>
          <w:highlight w:val="none"/>
        </w:rPr>
        <w:t>个日历天书面或电话告知甲方收货联系人，便于甲方验收准备。</w:t>
      </w:r>
    </w:p>
    <w:p w14:paraId="4F43F9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3、交货地点：甲方指定地点（以供货通知为准）。</w:t>
      </w:r>
    </w:p>
    <w:p w14:paraId="0E1C57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4、联系人信息</w:t>
      </w:r>
    </w:p>
    <w:p w14:paraId="059079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甲方联系人：</w:t>
      </w:r>
    </w:p>
    <w:p w14:paraId="612442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乙方联系人：</w:t>
      </w:r>
    </w:p>
    <w:p w14:paraId="45039D7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5、费用承担：运输、装卸、安装、保险、搬运、二次转运等所有费用均包含在合同单价内，甲方不另行支付。</w:t>
      </w:r>
    </w:p>
    <w:p w14:paraId="2989CF2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6、风险转移：货物交付至甲方并验收合格前，毁损、灭失风险由乙方承担；验收合格后风险转移至甲方。</w:t>
      </w:r>
    </w:p>
    <w:p w14:paraId="4384C48D">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三、验收标准与流程</w:t>
      </w:r>
    </w:p>
    <w:p w14:paraId="66A766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1、验收依据：国标或行标及本合同约定。</w:t>
      </w:r>
    </w:p>
    <w:p w14:paraId="76D348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2、验收资料：乙方须随货提供送货单等其他验收材料，资料不全或质量不符合要求的，甲方有权拒收，由此产生的费用由乙方全部承担。</w:t>
      </w:r>
    </w:p>
    <w:p w14:paraId="726134D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3、验收时限：甲方收到货物后</w:t>
      </w:r>
      <w:r>
        <w:rPr>
          <w:rFonts w:hint="eastAsia" w:ascii="方正仿宋_GBK" w:hAnsi="方正仿宋_GBK" w:eastAsia="方正仿宋_GBK" w:cs="方正仿宋_GBK"/>
          <w:sz w:val="28"/>
          <w:szCs w:val="28"/>
          <w:highlight w:val="none"/>
          <w:u w:val="single"/>
          <w:lang w:val="en-US" w:eastAsia="zh-CN"/>
        </w:rPr>
        <w:t xml:space="preserve">    </w:t>
      </w:r>
      <w:r>
        <w:rPr>
          <w:rFonts w:hint="default" w:ascii="方正仿宋_GBK" w:hAnsi="方正仿宋_GBK" w:eastAsia="方正仿宋_GBK" w:cs="方正仿宋_GBK"/>
          <w:sz w:val="28"/>
          <w:szCs w:val="28"/>
          <w:highlight w:val="none"/>
        </w:rPr>
        <w:t>个日历天内完成数量、外观、质量验收。</w:t>
      </w:r>
    </w:p>
    <w:p w14:paraId="7E65C4B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4、不合格处理：验收不合格的，乙方须在</w:t>
      </w:r>
      <w:r>
        <w:rPr>
          <w:rFonts w:hint="eastAsia" w:ascii="方正仿宋_GBK" w:hAnsi="方正仿宋_GBK" w:eastAsia="方正仿宋_GBK" w:cs="方正仿宋_GBK"/>
          <w:sz w:val="28"/>
          <w:szCs w:val="28"/>
          <w:highlight w:val="none"/>
          <w:u w:val="single"/>
          <w:lang w:val="en-US" w:eastAsia="zh-CN"/>
        </w:rPr>
        <w:t xml:space="preserve">    </w:t>
      </w:r>
      <w:r>
        <w:rPr>
          <w:rFonts w:hint="default" w:ascii="方正仿宋_GBK" w:hAnsi="方正仿宋_GBK" w:eastAsia="方正仿宋_GBK" w:cs="方正仿宋_GBK"/>
          <w:sz w:val="28"/>
          <w:szCs w:val="28"/>
          <w:highlight w:val="none"/>
        </w:rPr>
        <w:t>个日历天内无条件换货、补货，直至合格，产生的所有费用与工期延误由乙方承担。</w:t>
      </w:r>
    </w:p>
    <w:p w14:paraId="697B656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5、验收确认：验收合格双方签署《货物验收单》，作为结算唯一有效依据。</w:t>
      </w:r>
    </w:p>
    <w:p w14:paraId="46327C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6、验收不免除乙方产品质量保证责任，质保期内出现质量问题，乙方仍须承担全部责任。</w:t>
      </w:r>
    </w:p>
    <w:p w14:paraId="707F86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7、合同履行期内，乙方提供规格、质量不低于原约定档次的产品，经甲方确认后，视为符合合同要求。价格仍按照合同约定的单价执行。</w:t>
      </w:r>
    </w:p>
    <w:p w14:paraId="14145C2E">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b/>
          <w:bCs/>
          <w:sz w:val="28"/>
          <w:szCs w:val="28"/>
          <w:highlight w:val="none"/>
        </w:rPr>
        <w:t>四、合同价款与开票要求</w:t>
      </w:r>
    </w:p>
    <w:p w14:paraId="5FCDBF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1、本合同为固定单价合同，合同约定的固定单价已包含货物价款、安装、运输、装卸、保险、检测、税费、人工、风险等全部费用，除此之外，甲方无需支付任何其他费用。</w:t>
      </w:r>
    </w:p>
    <w:p w14:paraId="6F7571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2、本合同结算价 = ∑甲方实际接收并验收合格的产品数量 × 合同约定的对应固定单价。</w:t>
      </w:r>
    </w:p>
    <w:p w14:paraId="588BDCC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合同暂定</w:t>
      </w:r>
      <w:r>
        <w:rPr>
          <w:rFonts w:hint="eastAsia" w:ascii="方正仿宋_GBK" w:hAnsi="方正仿宋_GBK" w:eastAsia="方正仿宋_GBK" w:cs="方正仿宋_GBK"/>
          <w:sz w:val="28"/>
          <w:szCs w:val="28"/>
          <w:highlight w:val="none"/>
          <w:lang w:val="en-US" w:eastAsia="zh-CN"/>
        </w:rPr>
        <w:t>含税</w:t>
      </w:r>
      <w:r>
        <w:rPr>
          <w:rFonts w:hint="default" w:ascii="方正仿宋_GBK" w:hAnsi="方正仿宋_GBK" w:eastAsia="方正仿宋_GBK" w:cs="方正仿宋_GBK"/>
          <w:sz w:val="28"/>
          <w:szCs w:val="28"/>
          <w:highlight w:val="none"/>
        </w:rPr>
        <w:t>总价为</w:t>
      </w:r>
      <w:r>
        <w:rPr>
          <w:rFonts w:hint="default" w:ascii="方正仿宋_GBK" w:hAnsi="方正仿宋_GBK" w:eastAsia="方正仿宋_GBK" w:cs="方正仿宋_GBK"/>
          <w:sz w:val="28"/>
          <w:szCs w:val="28"/>
          <w:highlight w:val="none"/>
          <w:u w:val="single"/>
        </w:rPr>
        <w:t xml:space="preserve">          </w:t>
      </w:r>
      <w:r>
        <w:rPr>
          <w:rFonts w:hint="default" w:ascii="方正仿宋_GBK" w:hAnsi="方正仿宋_GBK" w:eastAsia="方正仿宋_GBK" w:cs="方正仿宋_GBK"/>
          <w:sz w:val="28"/>
          <w:szCs w:val="28"/>
          <w:highlight w:val="none"/>
        </w:rPr>
        <w:t>元（大写：</w:t>
      </w:r>
      <w:r>
        <w:rPr>
          <w:rFonts w:hint="default" w:ascii="方正仿宋_GBK" w:hAnsi="方正仿宋_GBK" w:eastAsia="方正仿宋_GBK" w:cs="方正仿宋_GBK"/>
          <w:sz w:val="28"/>
          <w:szCs w:val="28"/>
          <w:highlight w:val="none"/>
          <w:u w:val="single"/>
        </w:rPr>
        <w:t xml:space="preserve">             </w:t>
      </w:r>
      <w:r>
        <w:rPr>
          <w:rFonts w:hint="default"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增值税（税率</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lang w:val="en-US" w:eastAsia="zh-CN"/>
        </w:rPr>
        <w:t>％）</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none"/>
          <w:lang w:val="en-US" w:eastAsia="zh-CN"/>
        </w:rPr>
        <w:t>元</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不含税总价为</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lang w:val="en-US" w:eastAsia="zh-CN"/>
        </w:rPr>
        <w:t>元。</w:t>
      </w:r>
      <w:r>
        <w:rPr>
          <w:rFonts w:hint="default" w:ascii="方正仿宋_GBK" w:hAnsi="方正仿宋_GBK" w:eastAsia="方正仿宋_GBK" w:cs="方正仿宋_GBK"/>
          <w:sz w:val="28"/>
          <w:szCs w:val="28"/>
          <w:highlight w:val="none"/>
        </w:rPr>
        <w:t>合同中的“暂定数量”，仅为预估量，不对甲方构成最低采购义务约束。甲方最终按实际下单数量结算即可。</w:t>
      </w:r>
    </w:p>
    <w:p w14:paraId="3C88913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3、开票要求：双方约定使用增值税专用发票，税率</w:t>
      </w:r>
      <w:r>
        <w:rPr>
          <w:rFonts w:hint="default" w:ascii="方正仿宋_GBK" w:hAnsi="方正仿宋_GBK" w:eastAsia="方正仿宋_GBK" w:cs="方正仿宋_GBK"/>
          <w:sz w:val="28"/>
          <w:szCs w:val="28"/>
          <w:highlight w:val="none"/>
          <w:u w:val="single"/>
        </w:rPr>
        <w:t xml:space="preserve">     </w:t>
      </w:r>
      <w:r>
        <w:rPr>
          <w:rFonts w:hint="default" w:ascii="方正仿宋_GBK" w:hAnsi="方正仿宋_GBK" w:eastAsia="方正仿宋_GBK" w:cs="方正仿宋_GBK"/>
          <w:sz w:val="28"/>
          <w:szCs w:val="28"/>
          <w:highlight w:val="none"/>
        </w:rPr>
        <w:t>%。乙方须开具合法有效增值税专用发票，发票信息准确无误，不符合要求的发票甲方有权退回，付款顺延。</w:t>
      </w:r>
    </w:p>
    <w:p w14:paraId="5ACC63F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4、国家增值税税率调整的，以未开票部分不含税价格为基数据实调整。</w:t>
      </w:r>
    </w:p>
    <w:p w14:paraId="77956184">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五、付款方式</w:t>
      </w:r>
    </w:p>
    <w:p w14:paraId="677F66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eastAsia="zh-CN"/>
        </w:rPr>
      </w:pPr>
      <w:r>
        <w:rPr>
          <w:rFonts w:hint="default" w:ascii="方正仿宋_GBK" w:hAnsi="方正仿宋_GBK" w:eastAsia="方正仿宋_GBK" w:cs="方正仿宋_GBK"/>
          <w:sz w:val="28"/>
          <w:szCs w:val="28"/>
          <w:highlight w:val="none"/>
        </w:rPr>
        <w:t>1、</w:t>
      </w:r>
      <w:r>
        <w:rPr>
          <w:rFonts w:hint="eastAsia" w:ascii="方正仿宋_GBK" w:hAnsi="方正仿宋_GBK" w:eastAsia="方正仿宋_GBK" w:cs="方正仿宋_GBK"/>
          <w:sz w:val="28"/>
          <w:szCs w:val="28"/>
          <w:highlight w:val="none"/>
          <w:lang w:val="en-US" w:eastAsia="zh-CN"/>
        </w:rPr>
        <w:t>根据甲方要求，货物分批次送达</w:t>
      </w:r>
      <w:r>
        <w:rPr>
          <w:rFonts w:hint="default" w:ascii="方正仿宋_GBK" w:hAnsi="方正仿宋_GBK" w:eastAsia="方正仿宋_GBK" w:cs="方正仿宋_GBK"/>
          <w:sz w:val="28"/>
          <w:szCs w:val="28"/>
          <w:highlight w:val="none"/>
        </w:rPr>
        <w:t>甲方指定地点并经验收合格，乙方提供下列付款资料，经甲方审核无误后30个工作日内支付货物价款的100%</w:t>
      </w:r>
      <w:r>
        <w:rPr>
          <w:rFonts w:hint="eastAsia" w:ascii="方正仿宋_GBK" w:hAnsi="方正仿宋_GBK" w:eastAsia="方正仿宋_GBK" w:cs="方正仿宋_GBK"/>
          <w:sz w:val="28"/>
          <w:szCs w:val="28"/>
          <w:highlight w:val="none"/>
          <w:lang w:eastAsia="zh-CN"/>
        </w:rPr>
        <w:t>：</w:t>
      </w:r>
    </w:p>
    <w:p w14:paraId="5CF5777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（1）当批次货物金额一致的增值税专用发票（税率根据国家税务政策进行调整）；（2）双方确认的供货数量及金额明细表。</w:t>
      </w:r>
    </w:p>
    <w:p w14:paraId="15D042E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2、乙方未按要求提供发票、发票不合格或未完成验收的，甲方有权暂缓付款，不承担违约责任。</w:t>
      </w:r>
    </w:p>
    <w:p w14:paraId="3F68998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3、付款方式</w:t>
      </w:r>
      <w:r>
        <w:rPr>
          <w:rFonts w:hint="eastAsia" w:ascii="方正仿宋_GBK" w:hAnsi="方正仿宋_GBK" w:eastAsia="方正仿宋_GBK" w:cs="方正仿宋_GBK"/>
          <w:sz w:val="28"/>
          <w:szCs w:val="28"/>
          <w:highlight w:val="none"/>
          <w:lang w:eastAsia="zh-CN"/>
        </w:rPr>
        <w:t>：</w:t>
      </w:r>
      <w:r>
        <w:rPr>
          <w:rFonts w:hint="default" w:ascii="方正仿宋_GBK" w:hAnsi="方正仿宋_GBK" w:eastAsia="方正仿宋_GBK" w:cs="方正仿宋_GBK"/>
          <w:sz w:val="28"/>
          <w:szCs w:val="28"/>
          <w:highlight w:val="none"/>
        </w:rPr>
        <w:t>由甲方决定，可采用银行转账、票据、信用证、供应链金融产品等种或多种组合方式支付。甲方选择票据、供应链金融产品等非现金方式支付时，应提前书面通知乙方并取得乙方书面确认。乙方书面确认后，视为双方对该笔款项的支付方式达成一致。因票据、供应链金融支付产生的贴现相关费用，在乙方书面确认接受该支付方式且该支付方式的付款期限不超过合同约定现金付款期限的前提下，由乙方承担。</w:t>
      </w:r>
    </w:p>
    <w:p w14:paraId="54D056C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4、</w:t>
      </w:r>
      <w:r>
        <w:rPr>
          <w:rFonts w:hint="default" w:ascii="方正仿宋_GBK" w:hAnsi="方正仿宋_GBK" w:eastAsia="方正仿宋_GBK" w:cs="方正仿宋_GBK"/>
          <w:sz w:val="28"/>
          <w:szCs w:val="28"/>
          <w:highlight w:val="none"/>
        </w:rPr>
        <w:t>乙方账户信息</w:t>
      </w:r>
    </w:p>
    <w:p w14:paraId="15966DA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户名：</w:t>
      </w:r>
      <w:r>
        <w:rPr>
          <w:rFonts w:hint="eastAsia" w:ascii="方正仿宋_GBK" w:hAnsi="方正仿宋_GBK" w:eastAsia="方正仿宋_GBK" w:cs="方正仿宋_GBK"/>
          <w:sz w:val="28"/>
          <w:szCs w:val="28"/>
          <w:highlight w:val="none"/>
          <w:lang w:val="en-US" w:eastAsia="zh-CN"/>
        </w:rPr>
        <w:t xml:space="preserve">                      </w:t>
      </w:r>
    </w:p>
    <w:p w14:paraId="51D58A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开户行：</w:t>
      </w:r>
      <w:r>
        <w:rPr>
          <w:rFonts w:hint="eastAsia" w:ascii="方正仿宋_GBK" w:hAnsi="方正仿宋_GBK" w:eastAsia="方正仿宋_GBK" w:cs="方正仿宋_GBK"/>
          <w:sz w:val="28"/>
          <w:szCs w:val="28"/>
          <w:highlight w:val="none"/>
          <w:lang w:val="en-US" w:eastAsia="zh-CN"/>
        </w:rPr>
        <w:t xml:space="preserve">                        </w:t>
      </w:r>
    </w:p>
    <w:p w14:paraId="1E5A5CC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账号：</w:t>
      </w:r>
      <w:r>
        <w:rPr>
          <w:rFonts w:hint="eastAsia" w:ascii="方正仿宋_GBK" w:hAnsi="方正仿宋_GBK" w:eastAsia="方正仿宋_GBK" w:cs="方正仿宋_GBK"/>
          <w:sz w:val="28"/>
          <w:szCs w:val="28"/>
          <w:highlight w:val="none"/>
          <w:lang w:val="en-US" w:eastAsia="zh-CN"/>
        </w:rPr>
        <w:t xml:space="preserve">                     </w:t>
      </w:r>
    </w:p>
    <w:p w14:paraId="332AA8E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5、甲方开票信息</w:t>
      </w:r>
    </w:p>
    <w:p w14:paraId="5769BF7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发票抬头：                     </w:t>
      </w:r>
    </w:p>
    <w:p w14:paraId="492A128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纳税人识别号：                       </w:t>
      </w:r>
    </w:p>
    <w:p w14:paraId="79355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开户账户：                                </w:t>
      </w:r>
    </w:p>
    <w:p w14:paraId="2191515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开户行：                     </w:t>
      </w:r>
    </w:p>
    <w:p w14:paraId="4F1E302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地址：                     </w:t>
      </w:r>
    </w:p>
    <w:p w14:paraId="19D882F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color w:val="000000"/>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电话：                             </w:t>
      </w:r>
    </w:p>
    <w:p w14:paraId="02770E31">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六、质量保证与售后服务</w:t>
      </w:r>
    </w:p>
    <w:p w14:paraId="65712DC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1、乙方保证产品符合国家标准、行业标准及合同约定。</w:t>
      </w:r>
    </w:p>
    <w:p w14:paraId="47C0D4F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 xml:space="preserve">2、质保期：自甲方验收合格之日起 </w:t>
      </w:r>
      <w:r>
        <w:rPr>
          <w:rFonts w:hint="eastAsia" w:ascii="方正仿宋_GBK" w:hAnsi="方正仿宋_GBK" w:eastAsia="方正仿宋_GBK" w:cs="方正仿宋_GBK"/>
          <w:sz w:val="28"/>
          <w:szCs w:val="28"/>
          <w:highlight w:val="none"/>
          <w:lang w:val="en-US" w:eastAsia="zh-CN"/>
        </w:rPr>
        <w:t xml:space="preserve">12 </w:t>
      </w:r>
      <w:r>
        <w:rPr>
          <w:rFonts w:hint="default" w:ascii="方正仿宋_GBK" w:hAnsi="方正仿宋_GBK" w:eastAsia="方正仿宋_GBK" w:cs="方正仿宋_GBK"/>
          <w:sz w:val="28"/>
          <w:szCs w:val="28"/>
          <w:highlight w:val="none"/>
        </w:rPr>
        <w:t>个月。</w:t>
      </w:r>
    </w:p>
    <w:p w14:paraId="6951371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3、质保期内产品出现质量问题，乙方须在</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3</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lang w:val="en-US" w:eastAsia="zh-CN"/>
        </w:rPr>
        <w:t>个日历天</w:t>
      </w:r>
      <w:r>
        <w:rPr>
          <w:rFonts w:hint="default" w:ascii="方正仿宋_GBK" w:hAnsi="方正仿宋_GBK" w:eastAsia="方正仿宋_GBK" w:cs="方正仿宋_GBK"/>
          <w:sz w:val="28"/>
          <w:szCs w:val="28"/>
          <w:highlight w:val="none"/>
        </w:rPr>
        <w:t>内响应，</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5</w:t>
      </w:r>
      <w:r>
        <w:rPr>
          <w:rFonts w:hint="default"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lang w:val="en-US" w:eastAsia="zh-CN"/>
        </w:rPr>
        <w:t>个日历天</w:t>
      </w:r>
      <w:r>
        <w:rPr>
          <w:rFonts w:hint="default" w:ascii="方正仿宋_GBK" w:hAnsi="方正仿宋_GBK" w:eastAsia="方正仿宋_GBK" w:cs="方正仿宋_GBK"/>
          <w:sz w:val="28"/>
          <w:szCs w:val="28"/>
          <w:highlight w:val="none"/>
        </w:rPr>
        <w:t>内完成更换，承担全部费用。</w:t>
      </w:r>
    </w:p>
    <w:p w14:paraId="3FE3E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4、因产品质量问题造成甲方损失的，乙方须全额赔偿，并支付合同总额 5% 的违约金。</w:t>
      </w:r>
    </w:p>
    <w:p w14:paraId="031656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5、乙方未履行售后义务的，须支付合同总额 5% 违约金，并赔偿甲方全部损失。</w:t>
      </w:r>
    </w:p>
    <w:p w14:paraId="21C655D3">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七、双方权利与义务</w:t>
      </w:r>
    </w:p>
    <w:p w14:paraId="328559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（一）甲方权利义务</w:t>
      </w:r>
    </w:p>
    <w:p w14:paraId="5B5C851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1、按合同约定及时支付货款，提供供货需求与交货地点。</w:t>
      </w:r>
    </w:p>
    <w:p w14:paraId="28772CC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2、负责货物的接收、清点与验收工作。</w:t>
      </w:r>
    </w:p>
    <w:p w14:paraId="0A8C06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3、有权对货物质量、供货进度进行监督、检查。</w:t>
      </w:r>
    </w:p>
    <w:p w14:paraId="4E08F1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4、变更规格、数量、交货地点的，提前</w:t>
      </w:r>
      <w:r>
        <w:rPr>
          <w:rFonts w:hint="eastAsia" w:ascii="方正仿宋_GBK" w:hAnsi="方正仿宋_GBK" w:eastAsia="方正仿宋_GBK" w:cs="方正仿宋_GBK"/>
          <w:sz w:val="28"/>
          <w:szCs w:val="28"/>
          <w:highlight w:val="none"/>
          <w:lang w:eastAsia="zh-CN"/>
        </w:rPr>
        <w:t>2</w:t>
      </w:r>
      <w:r>
        <w:rPr>
          <w:rFonts w:hint="default" w:ascii="方正仿宋_GBK" w:hAnsi="方正仿宋_GBK" w:eastAsia="方正仿宋_GBK" w:cs="方正仿宋_GBK"/>
          <w:sz w:val="28"/>
          <w:szCs w:val="28"/>
          <w:highlight w:val="none"/>
        </w:rPr>
        <w:t>天书面通知乙方。</w:t>
      </w:r>
    </w:p>
    <w:p w14:paraId="6BB7D4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（二）乙方权利义务</w:t>
      </w:r>
    </w:p>
    <w:p w14:paraId="053E021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1、严格按合同约定保质、保量、按时供货。</w:t>
      </w:r>
    </w:p>
    <w:p w14:paraId="22697C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2、负责运输、装卸安全，造成人身、财产损害的，自行承担全部赔偿责任。</w:t>
      </w:r>
    </w:p>
    <w:p w14:paraId="66FAA7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3、配合甲方验收，提供完整验收资料，及时处理质量异议。</w:t>
      </w:r>
    </w:p>
    <w:p w14:paraId="4A6D86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4、不得擅自转包、分包本合同供货义务。</w:t>
      </w:r>
    </w:p>
    <w:p w14:paraId="5A5234AD">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八、违约责任</w:t>
      </w:r>
    </w:p>
    <w:p w14:paraId="13E651B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1、逾期供货：</w:t>
      </w:r>
      <w:r>
        <w:rPr>
          <w:rFonts w:hint="eastAsia" w:ascii="方正仿宋_GBK" w:hAnsi="方正仿宋_GBK" w:eastAsia="方正仿宋_GBK" w:cs="方正仿宋_GBK"/>
          <w:sz w:val="28"/>
          <w:szCs w:val="28"/>
          <w:highlight w:val="none"/>
          <w:lang w:val="en-US" w:eastAsia="zh-CN"/>
        </w:rPr>
        <w:t>乙方每逾期 1 日，按当批次货物总金额 1‰支付违约金；逾期超过 10 日，甲方有权解除合同并要求乙方支付合同总价款 5% 违约金</w:t>
      </w:r>
      <w:r>
        <w:rPr>
          <w:rFonts w:hint="default" w:ascii="方正仿宋_GBK" w:hAnsi="方正仿宋_GBK" w:eastAsia="方正仿宋_GBK" w:cs="方正仿宋_GBK"/>
          <w:sz w:val="28"/>
          <w:szCs w:val="28"/>
          <w:highlight w:val="none"/>
        </w:rPr>
        <w:t>。</w:t>
      </w:r>
    </w:p>
    <w:p w14:paraId="4762181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质量违约：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管养项目延误损失等）。</w:t>
      </w:r>
    </w:p>
    <w:p w14:paraId="5B677CA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3、擅自解约：任何一方无合法理由单方解除合同，须向守约方支付合同总价款 5% 违约金。</w:t>
      </w:r>
    </w:p>
    <w:p w14:paraId="43FD4F8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4、发票违约：乙方提供虚假、作废、违规发票的，甲方有权拒付、追回已付款项，乙方承担全部法律责任与经济损失。</w:t>
      </w:r>
    </w:p>
    <w:p w14:paraId="2F59444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5、违约金不足以弥补守约方损失的，违约方应继续赔偿差额部分。</w:t>
      </w:r>
    </w:p>
    <w:p w14:paraId="4849A0D0">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九、不可抗力</w:t>
      </w:r>
    </w:p>
    <w:p w14:paraId="311DD24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1、不可抗力系指甲乙双方都不可预见、不可避免、不能克服的超出认识控制和防范能力的事件。这类事件使协议一方的履约变得不可能或非法。</w:t>
      </w:r>
    </w:p>
    <w:p w14:paraId="23D0C1A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2、不可抗力包括但不限于自然灾害（地震,洪水,台风,大雨，大雪，雷击等）；战争；政府政策，政府行为（城市规划调整等）。</w:t>
      </w:r>
    </w:p>
    <w:p w14:paraId="0583353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3、任何一方对由于不可抗力造成的部分或全部不能履行本协议不承担违约责任，但应采取一切必要的补救措施，以减少因不可抗力造成的损失。因违约延迟履行协议遇到不可抗力的，不能免除责任。</w:t>
      </w:r>
    </w:p>
    <w:p w14:paraId="547BB15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4、遇有不可抗力的一方应于知道或应当知道不可抗力发生起48小时内将事件的情况以书面形式通知另一方，并向另一方提交协议不能履行或部分不能履行或需要延期履行理由的报告，且应在 15 日内提供事件的详细情况及有关主管机关、职能部门或公证机构证明本合同全部或部分不能履行的证明文件。</w:t>
      </w:r>
    </w:p>
    <w:p w14:paraId="13F6D5F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5、如不可抗力影响连续30天以上的，双方应通过友好协商予以解决。</w:t>
      </w:r>
    </w:p>
    <w:p w14:paraId="08C360EC">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十、争议解决</w:t>
      </w:r>
    </w:p>
    <w:p w14:paraId="01E5B80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本合同履行中发生争议，双方优先协商解决；协商不成的，任何一方均有权向甲方所在地有管辖权的人民法院提起诉讼。</w:t>
      </w:r>
    </w:p>
    <w:p w14:paraId="03FE8012">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default" w:ascii="方正仿宋_GBK" w:hAnsi="方正仿宋_GBK" w:eastAsia="方正仿宋_GBK" w:cs="方正仿宋_GBK"/>
          <w:b/>
          <w:bCs/>
          <w:sz w:val="28"/>
          <w:szCs w:val="28"/>
          <w:highlight w:val="none"/>
        </w:rPr>
      </w:pPr>
      <w:r>
        <w:rPr>
          <w:rFonts w:hint="default" w:ascii="方正仿宋_GBK" w:hAnsi="方正仿宋_GBK" w:eastAsia="方正仿宋_GBK" w:cs="方正仿宋_GBK"/>
          <w:b/>
          <w:bCs/>
          <w:sz w:val="28"/>
          <w:szCs w:val="28"/>
          <w:highlight w:val="none"/>
        </w:rPr>
        <w:t>十</w:t>
      </w:r>
      <w:r>
        <w:rPr>
          <w:rFonts w:hint="eastAsia" w:ascii="方正仿宋_GBK" w:hAnsi="方正仿宋_GBK" w:eastAsia="方正仿宋_GBK" w:cs="方正仿宋_GBK"/>
          <w:b/>
          <w:bCs/>
          <w:sz w:val="28"/>
          <w:szCs w:val="28"/>
          <w:highlight w:val="none"/>
          <w:lang w:val="en-US" w:eastAsia="zh-CN"/>
        </w:rPr>
        <w:t>一</w:t>
      </w:r>
      <w:r>
        <w:rPr>
          <w:rFonts w:hint="default" w:ascii="方正仿宋_GBK" w:hAnsi="方正仿宋_GBK" w:eastAsia="方正仿宋_GBK" w:cs="方正仿宋_GBK"/>
          <w:b/>
          <w:bCs/>
          <w:sz w:val="28"/>
          <w:szCs w:val="28"/>
          <w:highlight w:val="none"/>
        </w:rPr>
        <w:t>、合同生效与其他</w:t>
      </w:r>
    </w:p>
    <w:p w14:paraId="4399E7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1、本合同自双方法定代表人 / 授权代表人签字并加盖公章或合同专用章之日起生效。</w:t>
      </w:r>
    </w:p>
    <w:p w14:paraId="201909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2、合同未尽事宜，双方可签订补充协议，补充协议与本合同具有同等法律效力。</w:t>
      </w:r>
    </w:p>
    <w:p w14:paraId="4DA4B00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3、本合同一式4份，甲方执2份，乙方执2份，自双方法定代表人或授权代表签字并加盖公章或合同专用章后生效，每份具有同等法律效力。</w:t>
      </w:r>
    </w:p>
    <w:p w14:paraId="0039ED8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4、双方确认本合同首部载明的地址为有效送达地址，任何通知按该地址寄送即视为有效送达。</w:t>
      </w:r>
    </w:p>
    <w:p w14:paraId="6E861FA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5、本合同附件与本合同正文具有同等法律效力。</w:t>
      </w:r>
    </w:p>
    <w:p w14:paraId="3677F57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p>
    <w:p w14:paraId="048A418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（以下无正文，为签署页）</w:t>
      </w:r>
    </w:p>
    <w:p w14:paraId="41EFB49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lang w:val="en-US" w:eastAsia="zh-CN"/>
        </w:rPr>
      </w:pPr>
    </w:p>
    <w:p w14:paraId="5DAAA1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甲方（盖章）：</w:t>
      </w:r>
    </w:p>
    <w:p w14:paraId="1C4A76D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法定代表人/授权代表人（签字）：</w:t>
      </w:r>
    </w:p>
    <w:p w14:paraId="14C997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签订日期：____年____月____日</w:t>
      </w:r>
    </w:p>
    <w:p w14:paraId="264691A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p>
    <w:p w14:paraId="256953A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乙方（盖章）：</w:t>
      </w:r>
    </w:p>
    <w:p w14:paraId="6B032AA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法定代表人/授权代表人（签字）：</w:t>
      </w:r>
    </w:p>
    <w:p w14:paraId="10A592A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签订日期：____年____月____日</w:t>
      </w:r>
    </w:p>
    <w:p w14:paraId="454DB551">
      <w:pPr>
        <w:rPr>
          <w:rFonts w:hint="eastAsia" w:ascii="方正仿宋_GBK" w:hAnsi="方正仿宋_GBK" w:eastAsia="方正仿宋_GBK" w:cs="方正仿宋_GBK"/>
          <w:kern w:val="2"/>
          <w:sz w:val="28"/>
          <w:szCs w:val="28"/>
          <w:highlight w:val="none"/>
          <w:lang w:val="en-US" w:eastAsia="zh-CN" w:bidi="ar-SA"/>
        </w:rPr>
        <w:sectPr>
          <w:headerReference r:id="rId3" w:type="default"/>
          <w:footerReference r:id="rId4" w:type="default"/>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r>
        <w:rPr>
          <w:rFonts w:hint="eastAsia" w:ascii="方正仿宋_GBK" w:hAnsi="方正仿宋_GBK" w:eastAsia="方正仿宋_GBK" w:cs="方正仿宋_GBK"/>
          <w:kern w:val="2"/>
          <w:sz w:val="28"/>
          <w:szCs w:val="28"/>
          <w:highlight w:val="none"/>
          <w:lang w:val="en-US" w:eastAsia="zh-CN" w:bidi="ar-SA"/>
        </w:rPr>
        <w:br w:type="page"/>
      </w:r>
    </w:p>
    <w:p w14:paraId="7E15E265">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附件3 </w:t>
      </w:r>
      <w:r>
        <w:rPr>
          <w:rFonts w:hint="eastAsia" w:ascii="方正仿宋_GBK" w:hAnsi="方正仿宋_GBK" w:eastAsia="方正仿宋_GBK" w:cs="方正仿宋_GBK"/>
          <w:sz w:val="32"/>
          <w:szCs w:val="32"/>
          <w:highlight w:val="none"/>
          <w:lang w:val="en-US" w:eastAsia="zh"/>
        </w:rPr>
        <w:t>询价</w:t>
      </w:r>
      <w:r>
        <w:rPr>
          <w:rFonts w:hint="eastAsia" w:ascii="方正仿宋_GBK" w:hAnsi="方正仿宋_GBK" w:eastAsia="方正仿宋_GBK" w:cs="方正仿宋_GBK"/>
          <w:sz w:val="32"/>
          <w:szCs w:val="32"/>
          <w:highlight w:val="none"/>
          <w:lang w:val="en-US" w:eastAsia="zh-CN"/>
        </w:rPr>
        <w:t>响应文件</w:t>
      </w:r>
    </w:p>
    <w:p w14:paraId="3F6D98D1">
      <w:pPr>
        <w:tabs>
          <w:tab w:val="left" w:pos="709"/>
        </w:tabs>
        <w:spacing w:line="500" w:lineRule="exact"/>
        <w:ind w:firstLine="3840" w:firstLineChars="1200"/>
        <w:rPr>
          <w:rFonts w:hint="eastAsia" w:ascii="方正仿宋_GBK" w:hAnsi="方正仿宋_GBK" w:eastAsia="方正仿宋_GBK" w:cs="方正仿宋_GBK"/>
          <w:sz w:val="32"/>
          <w:szCs w:val="32"/>
          <w:highlight w:val="none"/>
          <w:lang w:val="en-US" w:eastAsia="zh-CN"/>
        </w:rPr>
      </w:pPr>
    </w:p>
    <w:p w14:paraId="71FA6BD4">
      <w:pPr>
        <w:pStyle w:val="11"/>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highlight w:val="none"/>
          <w:lang w:val="en-US" w:eastAsia="zh-CN" w:bidi="ar-SA"/>
        </w:rPr>
      </w:pPr>
      <w:r>
        <w:rPr>
          <w:rFonts w:hint="eastAsia" w:ascii="方正仿宋_GBK" w:hAnsi="方正仿宋_GBK" w:eastAsia="方正仿宋_GBK" w:cs="方正仿宋_GBK"/>
          <w:b/>
          <w:bCs/>
          <w:kern w:val="2"/>
          <w:sz w:val="36"/>
          <w:szCs w:val="36"/>
          <w:highlight w:val="none"/>
          <w:lang w:val="en-US" w:eastAsia="zh-CN" w:bidi="ar-SA"/>
        </w:rPr>
        <w:t>阜阳市静脉产业园2026年机电材料采购询价响应文件</w:t>
      </w:r>
    </w:p>
    <w:p w14:paraId="2D565910">
      <w:pPr>
        <w:bidi w:val="0"/>
        <w:rPr>
          <w:rFonts w:hint="eastAsia" w:ascii="方正仿宋_GBK" w:hAnsi="方正仿宋_GBK" w:eastAsia="方正仿宋_GBK" w:cs="方正仿宋_GBK"/>
          <w:b/>
          <w:bCs/>
          <w:sz w:val="32"/>
          <w:szCs w:val="32"/>
          <w:highlight w:val="none"/>
          <w:lang w:val="zh-CN" w:eastAsia="zh-CN" w:bidi="zh-CN"/>
        </w:rPr>
      </w:pPr>
      <w:bookmarkStart w:id="12" w:name="_Toc13254"/>
    </w:p>
    <w:p w14:paraId="2279FAAB">
      <w:pPr>
        <w:bidi w:val="0"/>
        <w:rPr>
          <w:rFonts w:hint="eastAsia" w:ascii="方正仿宋_GBK" w:hAnsi="方正仿宋_GBK" w:eastAsia="方正仿宋_GBK" w:cs="方正仿宋_GBK"/>
          <w:b/>
          <w:bCs/>
          <w:sz w:val="32"/>
          <w:szCs w:val="32"/>
          <w:highlight w:val="none"/>
          <w:lang w:val="zh-CN" w:eastAsia="zh-CN" w:bidi="zh-CN"/>
        </w:rPr>
      </w:pPr>
    </w:p>
    <w:p w14:paraId="2500CB23">
      <w:pPr>
        <w:bidi w:val="0"/>
        <w:rPr>
          <w:rFonts w:hint="eastAsia" w:ascii="方正仿宋_GBK" w:hAnsi="方正仿宋_GBK" w:eastAsia="方正仿宋_GBK" w:cs="方正仿宋_GBK"/>
          <w:b/>
          <w:bCs/>
          <w:sz w:val="32"/>
          <w:szCs w:val="32"/>
          <w:highlight w:val="none"/>
          <w:lang w:val="zh-CN" w:eastAsia="zh-CN" w:bidi="zh-CN"/>
        </w:rPr>
      </w:pPr>
    </w:p>
    <w:p w14:paraId="3C64AF7F">
      <w:pPr>
        <w:bidi w:val="0"/>
        <w:rPr>
          <w:rFonts w:hint="eastAsia" w:ascii="方正仿宋_GBK" w:hAnsi="方正仿宋_GBK" w:eastAsia="方正仿宋_GBK" w:cs="方正仿宋_GBK"/>
          <w:b/>
          <w:bCs/>
          <w:sz w:val="32"/>
          <w:szCs w:val="32"/>
          <w:highlight w:val="none"/>
          <w:lang w:val="zh-CN" w:eastAsia="zh-CN" w:bidi="zh-CN"/>
        </w:rPr>
      </w:pPr>
    </w:p>
    <w:p w14:paraId="1A497A71">
      <w:pPr>
        <w:bidi w:val="0"/>
        <w:rPr>
          <w:rFonts w:hint="eastAsia" w:ascii="方正仿宋_GBK" w:hAnsi="方正仿宋_GBK" w:eastAsia="方正仿宋_GBK" w:cs="方正仿宋_GBK"/>
          <w:b/>
          <w:bCs/>
          <w:sz w:val="32"/>
          <w:szCs w:val="32"/>
          <w:highlight w:val="none"/>
          <w:lang w:val="zh-CN" w:eastAsia="zh-CN" w:bidi="zh-CN"/>
        </w:rPr>
      </w:pPr>
    </w:p>
    <w:p w14:paraId="7178B81C">
      <w:pPr>
        <w:bidi w:val="0"/>
        <w:rPr>
          <w:rFonts w:hint="eastAsia" w:ascii="方正仿宋_GBK" w:hAnsi="方正仿宋_GBK" w:eastAsia="方正仿宋_GBK" w:cs="方正仿宋_GBK"/>
          <w:b/>
          <w:bCs/>
          <w:sz w:val="32"/>
          <w:szCs w:val="32"/>
          <w:highlight w:val="none"/>
          <w:lang w:val="zh-CN" w:eastAsia="zh-CN" w:bidi="zh-CN"/>
        </w:rPr>
      </w:pPr>
    </w:p>
    <w:p w14:paraId="5A1DE4BD">
      <w:pPr>
        <w:bidi w:val="0"/>
        <w:rPr>
          <w:rFonts w:hint="eastAsia" w:ascii="方正仿宋_GBK" w:hAnsi="方正仿宋_GBK" w:eastAsia="方正仿宋_GBK" w:cs="方正仿宋_GBK"/>
          <w:b/>
          <w:bCs/>
          <w:sz w:val="32"/>
          <w:szCs w:val="32"/>
          <w:highlight w:val="none"/>
          <w:lang w:val="zh-CN" w:eastAsia="zh-CN" w:bidi="zh-CN"/>
        </w:rPr>
      </w:pPr>
    </w:p>
    <w:p w14:paraId="1D6FE3C0">
      <w:pPr>
        <w:bidi w:val="0"/>
        <w:rPr>
          <w:rFonts w:hint="eastAsia" w:ascii="方正仿宋_GBK" w:hAnsi="方正仿宋_GBK" w:eastAsia="方正仿宋_GBK" w:cs="方正仿宋_GBK"/>
          <w:b/>
          <w:bCs/>
          <w:sz w:val="32"/>
          <w:szCs w:val="32"/>
          <w:highlight w:val="none"/>
          <w:lang w:val="zh-CN" w:eastAsia="zh-CN" w:bidi="zh-CN"/>
        </w:rPr>
      </w:pPr>
    </w:p>
    <w:p w14:paraId="152E1B0F">
      <w:pPr>
        <w:bidi w:val="0"/>
        <w:rPr>
          <w:rFonts w:hint="eastAsia" w:ascii="方正仿宋_GBK" w:hAnsi="方正仿宋_GBK" w:eastAsia="方正仿宋_GBK" w:cs="方正仿宋_GBK"/>
          <w:b/>
          <w:bCs/>
          <w:sz w:val="32"/>
          <w:szCs w:val="32"/>
          <w:highlight w:val="none"/>
          <w:lang w:val="zh-CN" w:eastAsia="zh-CN" w:bidi="zh-CN"/>
        </w:rPr>
      </w:pPr>
    </w:p>
    <w:p w14:paraId="7235D009">
      <w:pPr>
        <w:bidi w:val="0"/>
        <w:rPr>
          <w:rFonts w:hint="eastAsia" w:ascii="方正仿宋_GBK" w:hAnsi="方正仿宋_GBK" w:eastAsia="方正仿宋_GBK" w:cs="方正仿宋_GBK"/>
          <w:b/>
          <w:bCs/>
          <w:sz w:val="32"/>
          <w:szCs w:val="32"/>
          <w:highlight w:val="none"/>
          <w:lang w:val="zh-CN" w:eastAsia="zh-CN" w:bidi="zh-CN"/>
        </w:rPr>
      </w:pPr>
    </w:p>
    <w:p w14:paraId="4C003199">
      <w:pPr>
        <w:bidi w:val="0"/>
        <w:jc w:val="center"/>
        <w:rPr>
          <w:rFonts w:hint="eastAsia" w:ascii="方正仿宋_GBK" w:hAnsi="方正仿宋_GBK" w:eastAsia="方正仿宋_GBK" w:cs="方正仿宋_GBK"/>
          <w:b/>
          <w:bCs/>
          <w:spacing w:val="-13"/>
          <w:sz w:val="32"/>
          <w:szCs w:val="32"/>
          <w:highlight w:val="none"/>
          <w:lang w:val="zh-CN" w:eastAsia="zh-CN" w:bidi="zh-CN"/>
        </w:rPr>
      </w:pPr>
      <w:r>
        <w:rPr>
          <w:rFonts w:hint="eastAsia" w:ascii="方正仿宋_GBK" w:hAnsi="方正仿宋_GBK" w:eastAsia="方正仿宋_GBK" w:cs="方正仿宋_GBK"/>
          <w:b/>
          <w:bCs/>
          <w:sz w:val="32"/>
          <w:szCs w:val="32"/>
          <w:highlight w:val="none"/>
          <w:lang w:val="zh-CN" w:eastAsia="zh-CN" w:bidi="zh-CN"/>
        </w:rPr>
        <w:t>响应人：</w:t>
      </w:r>
      <w:r>
        <w:rPr>
          <w:rFonts w:hint="eastAsia" w:ascii="方正仿宋_GBK" w:hAnsi="方正仿宋_GBK" w:eastAsia="方正仿宋_GBK" w:cs="方正仿宋_GBK"/>
          <w:b/>
          <w:bCs/>
          <w:sz w:val="32"/>
          <w:szCs w:val="32"/>
          <w:highlight w:val="none"/>
          <w:u w:val="single"/>
          <w:lang w:val="zh-CN" w:eastAsia="zh-CN" w:bidi="zh-CN"/>
        </w:rPr>
        <w:t xml:space="preserve"> </w:t>
      </w:r>
      <w:r>
        <w:rPr>
          <w:rFonts w:hint="eastAsia" w:ascii="方正仿宋_GBK" w:hAnsi="方正仿宋_GBK" w:eastAsia="方正仿宋_GBK" w:cs="方正仿宋_GBK"/>
          <w:b/>
          <w:bCs/>
          <w:sz w:val="32"/>
          <w:szCs w:val="32"/>
          <w:highlight w:val="none"/>
          <w:u w:val="single"/>
          <w:lang w:val="en-US" w:eastAsia="zh-CN" w:bidi="zh-CN"/>
        </w:rPr>
        <w:t xml:space="preserve">    </w:t>
      </w:r>
      <w:r>
        <w:rPr>
          <w:rFonts w:hint="eastAsia" w:ascii="方正仿宋_GBK" w:hAnsi="方正仿宋_GBK" w:eastAsia="方正仿宋_GBK" w:cs="方正仿宋_GBK"/>
          <w:b/>
          <w:bCs/>
          <w:sz w:val="32"/>
          <w:szCs w:val="32"/>
          <w:highlight w:val="none"/>
          <w:u w:val="single"/>
          <w:lang w:val="zh-CN" w:eastAsia="zh-CN" w:bidi="zh-CN"/>
        </w:rPr>
        <w:tab/>
      </w:r>
      <w:r>
        <w:rPr>
          <w:rFonts w:hint="eastAsia" w:ascii="方正仿宋_GBK" w:hAnsi="方正仿宋_GBK" w:eastAsia="方正仿宋_GBK" w:cs="方正仿宋_GBK"/>
          <w:b/>
          <w:bCs/>
          <w:sz w:val="32"/>
          <w:szCs w:val="32"/>
          <w:highlight w:val="none"/>
          <w:lang w:val="zh-CN" w:eastAsia="zh-CN" w:bidi="zh-CN"/>
        </w:rPr>
        <w:t>（盖单位公章</w:t>
      </w:r>
      <w:r>
        <w:rPr>
          <w:rFonts w:hint="eastAsia" w:ascii="方正仿宋_GBK" w:hAnsi="方正仿宋_GBK" w:eastAsia="方正仿宋_GBK" w:cs="方正仿宋_GBK"/>
          <w:b/>
          <w:bCs/>
          <w:spacing w:val="-13"/>
          <w:sz w:val="32"/>
          <w:szCs w:val="32"/>
          <w:highlight w:val="none"/>
          <w:lang w:val="zh-CN" w:eastAsia="zh-CN" w:bidi="zh-CN"/>
        </w:rPr>
        <w:t>）</w:t>
      </w:r>
      <w:bookmarkEnd w:id="12"/>
    </w:p>
    <w:p w14:paraId="238AE898">
      <w:pPr>
        <w:bidi w:val="0"/>
        <w:jc w:val="center"/>
        <w:rPr>
          <w:rFonts w:hint="eastAsia" w:ascii="方正仿宋_GBK" w:hAnsi="方正仿宋_GBK" w:eastAsia="方正仿宋_GBK" w:cs="方正仿宋_GBK"/>
          <w:b/>
          <w:bCs/>
          <w:sz w:val="32"/>
          <w:szCs w:val="32"/>
          <w:highlight w:val="none"/>
          <w:lang w:val="zh-CN" w:eastAsia="zh-CN" w:bidi="zh-CN"/>
        </w:rPr>
      </w:pPr>
      <w:bookmarkStart w:id="13" w:name="_Toc26341"/>
    </w:p>
    <w:p w14:paraId="17A4DDA1">
      <w:pPr>
        <w:bidi w:val="0"/>
        <w:jc w:val="center"/>
        <w:rPr>
          <w:rFonts w:hint="eastAsia" w:ascii="方正仿宋_GBK" w:hAnsi="方正仿宋_GBK" w:eastAsia="方正仿宋_GBK" w:cs="方正仿宋_GBK"/>
          <w:b/>
          <w:bCs/>
          <w:sz w:val="32"/>
          <w:szCs w:val="32"/>
          <w:highlight w:val="none"/>
          <w:lang w:val="zh-CN" w:eastAsia="zh-CN" w:bidi="zh-CN"/>
        </w:rPr>
      </w:pPr>
      <w:r>
        <w:rPr>
          <w:rFonts w:hint="eastAsia" w:ascii="方正仿宋_GBK" w:hAnsi="方正仿宋_GBK" w:eastAsia="方正仿宋_GBK" w:cs="方正仿宋_GBK"/>
          <w:b/>
          <w:bCs/>
          <w:sz w:val="32"/>
          <w:szCs w:val="32"/>
          <w:highlight w:val="none"/>
          <w:lang w:val="zh-CN" w:eastAsia="zh-CN" w:bidi="zh-CN"/>
        </w:rPr>
        <w:t>法定代表人或其委托代理人：</w:t>
      </w:r>
      <w:r>
        <w:rPr>
          <w:rFonts w:hint="eastAsia" w:ascii="方正仿宋_GBK" w:hAnsi="方正仿宋_GBK" w:eastAsia="方正仿宋_GBK" w:cs="方正仿宋_GBK"/>
          <w:b/>
          <w:bCs/>
          <w:sz w:val="32"/>
          <w:szCs w:val="32"/>
          <w:highlight w:val="none"/>
          <w:u w:val="single"/>
          <w:lang w:val="zh-CN" w:eastAsia="zh-CN" w:bidi="zh-CN"/>
        </w:rPr>
        <w:t xml:space="preserve"> </w:t>
      </w:r>
      <w:r>
        <w:rPr>
          <w:rFonts w:hint="eastAsia" w:ascii="方正仿宋_GBK" w:hAnsi="方正仿宋_GBK" w:eastAsia="方正仿宋_GBK" w:cs="方正仿宋_GBK"/>
          <w:b/>
          <w:bCs/>
          <w:sz w:val="32"/>
          <w:szCs w:val="32"/>
          <w:highlight w:val="none"/>
          <w:u w:val="single"/>
          <w:lang w:val="zh-CN" w:eastAsia="zh-CN" w:bidi="zh-CN"/>
        </w:rPr>
        <w:tab/>
      </w:r>
      <w:r>
        <w:rPr>
          <w:rFonts w:hint="eastAsia" w:ascii="方正仿宋_GBK" w:hAnsi="方正仿宋_GBK" w:eastAsia="方正仿宋_GBK" w:cs="方正仿宋_GBK"/>
          <w:b/>
          <w:bCs/>
          <w:sz w:val="32"/>
          <w:szCs w:val="32"/>
          <w:highlight w:val="none"/>
          <w:lang w:val="zh-CN" w:eastAsia="zh-CN" w:bidi="zh-CN"/>
        </w:rPr>
        <w:t>（签字</w:t>
      </w:r>
      <w:r>
        <w:rPr>
          <w:rFonts w:hint="eastAsia" w:ascii="方正仿宋_GBK" w:hAnsi="方正仿宋_GBK" w:eastAsia="方正仿宋_GBK" w:cs="方正仿宋_GBK"/>
          <w:b/>
          <w:bCs/>
          <w:sz w:val="32"/>
          <w:szCs w:val="32"/>
          <w:highlight w:val="none"/>
          <w:lang w:val="en-US" w:eastAsia="zh-CN" w:bidi="zh-CN"/>
        </w:rPr>
        <w:t>或盖章</w:t>
      </w:r>
      <w:r>
        <w:rPr>
          <w:rFonts w:hint="eastAsia" w:ascii="方正仿宋_GBK" w:hAnsi="方正仿宋_GBK" w:eastAsia="方正仿宋_GBK" w:cs="方正仿宋_GBK"/>
          <w:b/>
          <w:bCs/>
          <w:sz w:val="32"/>
          <w:szCs w:val="32"/>
          <w:highlight w:val="none"/>
          <w:lang w:val="zh-CN" w:eastAsia="zh-CN" w:bidi="zh-CN"/>
        </w:rPr>
        <w:t>）</w:t>
      </w:r>
      <w:bookmarkEnd w:id="13"/>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highlight w:val="none"/>
          <w:u w:val="single"/>
          <w:lang w:val="zh-CN" w:bidi="zh-CN"/>
        </w:rPr>
      </w:pPr>
    </w:p>
    <w:p w14:paraId="078338B2">
      <w:pPr>
        <w:bidi w:val="0"/>
        <w:jc w:val="center"/>
        <w:rPr>
          <w:rFonts w:hint="eastAsia" w:ascii="方正仿宋_GBK" w:hAnsi="方正仿宋_GBK" w:eastAsia="方正仿宋_GBK" w:cs="方正仿宋_GBK"/>
          <w:b/>
          <w:kern w:val="0"/>
          <w:sz w:val="32"/>
          <w:szCs w:val="24"/>
          <w:highlight w:val="none"/>
          <w:lang w:val="zh-CN" w:bidi="zh-CN"/>
        </w:rPr>
      </w:pPr>
      <w:bookmarkStart w:id="14" w:name="_Toc22320"/>
      <w:bookmarkStart w:id="15" w:name="_Toc31502"/>
      <w:bookmarkStart w:id="16" w:name="_Toc9007"/>
      <w:bookmarkStart w:id="17" w:name="_Toc26432"/>
      <w:bookmarkStart w:id="18" w:name="_Toc30256"/>
      <w:bookmarkStart w:id="19" w:name="_Toc14525"/>
      <w:bookmarkStart w:id="20" w:name="_Toc25236"/>
      <w:bookmarkStart w:id="21" w:name="_Toc6500"/>
      <w:r>
        <w:rPr>
          <w:rFonts w:hint="eastAsia" w:ascii="方正仿宋_GBK" w:hAnsi="方正仿宋_GBK" w:eastAsia="方正仿宋_GBK" w:cs="方正仿宋_GBK"/>
          <w:b/>
          <w:kern w:val="0"/>
          <w:sz w:val="32"/>
          <w:szCs w:val="24"/>
          <w:highlight w:val="none"/>
          <w:lang w:val="zh-CN" w:bidi="zh-CN"/>
        </w:rPr>
        <w:t>年</w:t>
      </w:r>
      <w:r>
        <w:rPr>
          <w:rFonts w:hint="eastAsia" w:ascii="方正仿宋_GBK" w:hAnsi="方正仿宋_GBK" w:eastAsia="方正仿宋_GBK" w:cs="方正仿宋_GBK"/>
          <w:b/>
          <w:kern w:val="0"/>
          <w:sz w:val="32"/>
          <w:szCs w:val="24"/>
          <w:highlight w:val="none"/>
          <w:u w:val="single"/>
          <w:lang w:val="zh-CN" w:bidi="zh-CN"/>
        </w:rPr>
        <w:t xml:space="preserve"> </w:t>
      </w:r>
      <w:r>
        <w:rPr>
          <w:rFonts w:hint="eastAsia" w:ascii="方正仿宋_GBK" w:hAnsi="方正仿宋_GBK" w:eastAsia="方正仿宋_GBK" w:cs="方正仿宋_GBK"/>
          <w:b/>
          <w:kern w:val="0"/>
          <w:sz w:val="32"/>
          <w:szCs w:val="24"/>
          <w:highlight w:val="none"/>
          <w:u w:val="single"/>
          <w:lang w:val="zh-CN" w:bidi="zh-CN"/>
        </w:rPr>
        <w:tab/>
      </w:r>
      <w:r>
        <w:rPr>
          <w:rFonts w:hint="eastAsia" w:ascii="方正仿宋_GBK" w:hAnsi="方正仿宋_GBK" w:eastAsia="方正仿宋_GBK" w:cs="方正仿宋_GBK"/>
          <w:b/>
          <w:kern w:val="0"/>
          <w:sz w:val="32"/>
          <w:szCs w:val="24"/>
          <w:highlight w:val="none"/>
          <w:lang w:val="zh-CN" w:bidi="zh-CN"/>
        </w:rPr>
        <w:t>月</w:t>
      </w:r>
      <w:r>
        <w:rPr>
          <w:rFonts w:hint="eastAsia" w:ascii="方正仿宋_GBK" w:hAnsi="方正仿宋_GBK" w:eastAsia="方正仿宋_GBK" w:cs="方正仿宋_GBK"/>
          <w:b/>
          <w:kern w:val="0"/>
          <w:sz w:val="32"/>
          <w:szCs w:val="24"/>
          <w:highlight w:val="none"/>
          <w:u w:val="single"/>
          <w:lang w:val="zh-CN" w:bidi="zh-CN"/>
        </w:rPr>
        <w:t xml:space="preserve"> </w:t>
      </w:r>
      <w:r>
        <w:rPr>
          <w:rFonts w:hint="eastAsia" w:ascii="方正仿宋_GBK" w:hAnsi="方正仿宋_GBK" w:eastAsia="方正仿宋_GBK" w:cs="方正仿宋_GBK"/>
          <w:b/>
          <w:kern w:val="0"/>
          <w:sz w:val="32"/>
          <w:szCs w:val="24"/>
          <w:highlight w:val="none"/>
          <w:u w:val="single"/>
          <w:lang w:val="zh-CN" w:bidi="zh-CN"/>
        </w:rPr>
        <w:tab/>
      </w:r>
      <w:r>
        <w:rPr>
          <w:rFonts w:hint="eastAsia" w:ascii="方正仿宋_GBK" w:hAnsi="方正仿宋_GBK" w:eastAsia="方正仿宋_GBK" w:cs="方正仿宋_GBK"/>
          <w:b/>
          <w:kern w:val="0"/>
          <w:sz w:val="32"/>
          <w:szCs w:val="24"/>
          <w:highlight w:val="none"/>
          <w:lang w:val="zh-CN" w:bidi="zh-CN"/>
        </w:rPr>
        <w:t>日</w:t>
      </w:r>
      <w:bookmarkEnd w:id="14"/>
      <w:bookmarkEnd w:id="15"/>
      <w:bookmarkEnd w:id="16"/>
      <w:bookmarkEnd w:id="17"/>
      <w:bookmarkEnd w:id="18"/>
      <w:bookmarkEnd w:id="19"/>
      <w:bookmarkEnd w:id="20"/>
      <w:bookmarkEnd w:id="21"/>
    </w:p>
    <w:p w14:paraId="120FCA47">
      <w:pPr>
        <w:jc w:val="center"/>
        <w:rPr>
          <w:rFonts w:hint="eastAsia" w:ascii="方正仿宋_GBK" w:hAnsi="方正仿宋_GBK" w:eastAsia="方正仿宋_GBK" w:cs="方正仿宋_GBK"/>
          <w:sz w:val="28"/>
          <w:highlight w:val="none"/>
        </w:rPr>
        <w:sectPr>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p>
    <w:p w14:paraId="18895CCE">
      <w:pPr>
        <w:widowControl w:val="0"/>
        <w:numPr>
          <w:ilvl w:val="0"/>
          <w:numId w:val="0"/>
        </w:numPr>
        <w:tabs>
          <w:tab w:val="left" w:pos="780"/>
        </w:tabs>
        <w:autoSpaceDE w:val="0"/>
        <w:autoSpaceDN w:val="0"/>
        <w:spacing w:before="66"/>
        <w:jc w:val="left"/>
        <w:rPr>
          <w:rFonts w:hint="eastAsia" w:ascii="方正仿宋_GBK" w:hAnsi="方正仿宋_GBK" w:eastAsia="方正仿宋_GBK" w:cs="方正仿宋_GBK"/>
          <w:b/>
          <w:sz w:val="28"/>
          <w:szCs w:val="22"/>
          <w:highlight w:val="none"/>
          <w:lang w:val="zh-CN" w:eastAsia="zh-CN" w:bidi="zh-CN"/>
        </w:rPr>
      </w:pPr>
      <w:r>
        <w:rPr>
          <w:rFonts w:hint="eastAsia" w:ascii="方正仿宋_GBK" w:hAnsi="方正仿宋_GBK" w:eastAsia="方正仿宋_GBK" w:cs="方正仿宋_GBK"/>
          <w:b/>
          <w:bCs/>
          <w:kern w:val="2"/>
          <w:sz w:val="36"/>
          <w:szCs w:val="36"/>
          <w:highlight w:val="none"/>
          <w:lang w:val="en-US" w:eastAsia="zh-CN" w:bidi="ar-SA"/>
        </w:rPr>
        <w:t>一、</w:t>
      </w:r>
      <w:r>
        <w:rPr>
          <w:rFonts w:hint="eastAsia" w:ascii="方正仿宋_GBK" w:hAnsi="方正仿宋_GBK" w:eastAsia="方正仿宋_GBK" w:cs="方正仿宋_GBK"/>
          <w:b/>
          <w:sz w:val="28"/>
          <w:szCs w:val="22"/>
          <w:highlight w:val="none"/>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b w:val="0"/>
          <w:bCs w:val="0"/>
          <w:kern w:val="0"/>
          <w:sz w:val="28"/>
          <w:szCs w:val="28"/>
          <w:highlight w:val="none"/>
          <w:lang w:val="zh-CN" w:eastAsia="zh-CN"/>
        </w:rPr>
      </w:pPr>
      <w:r>
        <w:rPr>
          <w:rFonts w:hint="eastAsia" w:ascii="方正仿宋_GBK" w:hAnsi="方正仿宋_GBK" w:eastAsia="方正仿宋_GBK" w:cs="方正仿宋_GBK"/>
          <w:b w:val="0"/>
          <w:bCs w:val="0"/>
          <w:kern w:val="0"/>
          <w:sz w:val="28"/>
          <w:szCs w:val="28"/>
          <w:highlight w:val="none"/>
          <w:lang w:val="zh-CN" w:eastAsia="zh-CN"/>
        </w:rPr>
        <w:t>（</w:t>
      </w:r>
      <w:r>
        <w:rPr>
          <w:rFonts w:hint="eastAsia" w:ascii="方正仿宋_GBK" w:hAnsi="方正仿宋_GBK" w:eastAsia="方正仿宋_GBK" w:cs="方正仿宋_GBK"/>
          <w:b w:val="0"/>
          <w:bCs w:val="0"/>
          <w:kern w:val="0"/>
          <w:sz w:val="28"/>
          <w:szCs w:val="28"/>
          <w:highlight w:val="none"/>
          <w:lang w:val="en-US" w:eastAsia="zh-CN"/>
        </w:rPr>
        <w:t>1）提供</w:t>
      </w:r>
      <w:r>
        <w:rPr>
          <w:rFonts w:hint="eastAsia" w:ascii="方正仿宋_GBK" w:hAnsi="方正仿宋_GBK" w:eastAsia="方正仿宋_GBK" w:cs="方正仿宋_GBK"/>
          <w:b w:val="0"/>
          <w:bCs w:val="0"/>
          <w:kern w:val="0"/>
          <w:sz w:val="28"/>
          <w:szCs w:val="28"/>
          <w:highlight w:val="none"/>
          <w:lang w:val="zh-CN" w:eastAsia="zh-CN"/>
        </w:rPr>
        <w:t>响应人合法、有效的营业执照副本复印件</w:t>
      </w:r>
    </w:p>
    <w:p w14:paraId="0EF50AA6">
      <w:pPr>
        <w:widowControl w:val="0"/>
        <w:autoSpaceDE w:val="0"/>
        <w:autoSpaceDN w:val="0"/>
        <w:spacing w:before="7"/>
        <w:jc w:val="left"/>
        <w:rPr>
          <w:rFonts w:hint="eastAsia" w:ascii="方正仿宋_GBK" w:hAnsi="方正仿宋_GBK" w:eastAsia="方正仿宋_GBK" w:cs="方正仿宋_GBK"/>
          <w:b/>
          <w:sz w:val="28"/>
          <w:szCs w:val="22"/>
          <w:highlight w:val="none"/>
          <w:lang w:val="en-US" w:eastAsia="zh-CN" w:bidi="zh-CN"/>
        </w:rPr>
      </w:pPr>
      <w:r>
        <w:rPr>
          <w:rFonts w:hint="eastAsia" w:ascii="方正仿宋_GBK" w:hAnsi="方正仿宋_GBK" w:eastAsia="方正仿宋_GBK" w:cs="方正仿宋_GBK"/>
          <w:b/>
          <w:sz w:val="28"/>
          <w:szCs w:val="22"/>
          <w:highlight w:val="none"/>
          <w:lang w:val="en-US" w:eastAsia="zh-CN" w:bidi="zh-CN"/>
        </w:rPr>
        <w:t>二、</w:t>
      </w:r>
      <w:r>
        <w:rPr>
          <w:rFonts w:hint="eastAsia" w:ascii="方正仿宋_GBK" w:hAnsi="方正仿宋_GBK" w:eastAsia="方正仿宋_GBK" w:cs="方正仿宋_GBK"/>
          <w:b/>
          <w:sz w:val="28"/>
          <w:szCs w:val="22"/>
          <w:highlight w:val="none"/>
          <w:lang w:val="zh-CN" w:eastAsia="zh-CN" w:bidi="zh-CN"/>
        </w:rPr>
        <w:t>响应物资报价</w:t>
      </w:r>
      <w:r>
        <w:rPr>
          <w:rFonts w:hint="eastAsia" w:ascii="方正仿宋_GBK" w:hAnsi="方正仿宋_GBK" w:eastAsia="方正仿宋_GBK" w:cs="方正仿宋_GBK"/>
          <w:b/>
          <w:sz w:val="28"/>
          <w:szCs w:val="22"/>
          <w:highlight w:val="none"/>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致：</w:t>
      </w:r>
      <w:r>
        <w:rPr>
          <w:rFonts w:hint="eastAsia" w:ascii="方正仿宋_GBK" w:hAnsi="方正仿宋_GBK" w:eastAsia="方正仿宋_GBK" w:cs="方正仿宋_GBK"/>
          <w:sz w:val="28"/>
          <w:szCs w:val="28"/>
          <w:highlight w:val="none"/>
          <w:lang w:val="en-US" w:eastAsia="zh-CN"/>
        </w:rPr>
        <w:t>阜阳建环再生资源有限公司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编号为</w:t>
      </w:r>
      <w:r>
        <w:rPr>
          <w:rFonts w:hint="eastAsia" w:ascii="方正仿宋_GBK" w:hAnsi="方正仿宋_GBK" w:eastAsia="方正仿宋_GBK" w:cs="方正仿宋_GBK"/>
          <w:sz w:val="28"/>
          <w:szCs w:val="28"/>
          <w:highlight w:val="none"/>
          <w:u w:val="single"/>
          <w:lang w:val="en-US" w:eastAsia="zh-CN"/>
        </w:rPr>
        <w:t>JMCYY-XJ-046</w:t>
      </w:r>
      <w:r>
        <w:rPr>
          <w:rFonts w:hint="eastAsia" w:ascii="方正仿宋_GBK" w:hAnsi="方正仿宋_GBK" w:eastAsia="方正仿宋_GBK" w:cs="方正仿宋_GBK"/>
          <w:kern w:val="2"/>
          <w:sz w:val="28"/>
          <w:szCs w:val="28"/>
          <w:highlight w:val="none"/>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22" w:name="_Toc1193"/>
      <w:r>
        <w:rPr>
          <w:rFonts w:hint="eastAsia" w:ascii="方正仿宋_GBK" w:hAnsi="方正仿宋_GBK" w:eastAsia="方正仿宋_GBK" w:cs="方正仿宋_GBK"/>
          <w:b/>
          <w:bCs/>
          <w:kern w:val="2"/>
          <w:sz w:val="28"/>
          <w:szCs w:val="28"/>
          <w:highlight w:val="none"/>
          <w:lang w:val="en-US" w:bidi="zh-CN"/>
        </w:rPr>
        <w:t>（一）报价一览表</w:t>
      </w:r>
      <w:bookmarkEnd w:id="22"/>
    </w:p>
    <w:tbl>
      <w:tblPr>
        <w:tblStyle w:val="13"/>
        <w:tblW w:w="501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69"/>
        <w:gridCol w:w="6937"/>
      </w:tblGrid>
      <w:tr w14:paraId="27FDF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351" w:type="pct"/>
            <w:vAlign w:val="center"/>
          </w:tcPr>
          <w:p w14:paraId="6F6D52EA">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项目名称</w:t>
            </w:r>
          </w:p>
        </w:tc>
        <w:tc>
          <w:tcPr>
            <w:tcW w:w="3648" w:type="pct"/>
            <w:vAlign w:val="center"/>
          </w:tcPr>
          <w:p w14:paraId="2D9E3FA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阜阳市静脉产业园2026年机电材料年度采购项目</w:t>
            </w:r>
          </w:p>
        </w:tc>
      </w:tr>
      <w:tr w14:paraId="533D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08DC7E1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全称</w:t>
            </w:r>
          </w:p>
        </w:tc>
        <w:tc>
          <w:tcPr>
            <w:tcW w:w="3648" w:type="pct"/>
            <w:vAlign w:val="center"/>
          </w:tcPr>
          <w:p w14:paraId="2B6C7F5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highlight w:val="none"/>
                <w:lang w:eastAsia="en-US"/>
                <w14:textFill>
                  <w14:solidFill>
                    <w14:schemeClr w14:val="tx1"/>
                  </w14:solidFill>
                </w14:textFill>
              </w:rPr>
            </w:pPr>
          </w:p>
        </w:tc>
      </w:tr>
      <w:tr w14:paraId="55D43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351" w:type="pct"/>
            <w:vAlign w:val="center"/>
          </w:tcPr>
          <w:p w14:paraId="46A1B1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报价</w:t>
            </w:r>
          </w:p>
        </w:tc>
        <w:tc>
          <w:tcPr>
            <w:tcW w:w="3648" w:type="pct"/>
            <w:vAlign w:val="center"/>
          </w:tcPr>
          <w:p w14:paraId="4F89692A">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highlight w:val="none"/>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highlight w:val="none"/>
                <w14:textFill>
                  <w14:solidFill>
                    <w14:schemeClr w14:val="tx1"/>
                  </w14:solidFill>
                </w14:textFill>
              </w:rPr>
              <w:t>人民币（大写）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（小写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）元</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highlight w:val="none"/>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highlight w:val="none"/>
                <w14:textFill>
                  <w14:solidFill>
                    <w14:schemeClr w14:val="tx1"/>
                  </w14:solidFill>
                </w14:textFill>
              </w:rPr>
              <w:t>人民币（大写）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（小写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）元</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p>
        </w:tc>
      </w:tr>
      <w:tr w14:paraId="6A31F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351" w:type="pct"/>
            <w:vAlign w:val="center"/>
          </w:tcPr>
          <w:p w14:paraId="3FA8863C">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kern w:val="0"/>
                <w:szCs w:val="21"/>
                <w:highlight w:val="none"/>
                <w:lang w:eastAsia="en-US"/>
              </w:rPr>
            </w:pPr>
            <w:r>
              <w:rPr>
                <w:rFonts w:hint="eastAsia" w:ascii="方正仿宋_GBK" w:hAnsi="方正仿宋_GBK" w:eastAsia="方正仿宋_GBK" w:cs="方正仿宋_GBK"/>
                <w:b/>
                <w:kern w:val="0"/>
                <w:szCs w:val="21"/>
                <w:highlight w:val="none"/>
                <w:lang w:eastAsia="en-US"/>
              </w:rPr>
              <w:t>其他</w:t>
            </w:r>
          </w:p>
        </w:tc>
        <w:tc>
          <w:tcPr>
            <w:tcW w:w="3648" w:type="pct"/>
            <w:vAlign w:val="center"/>
          </w:tcPr>
          <w:p w14:paraId="0EA914A0">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highlight w:val="none"/>
                <w:lang w:val="en-US" w:eastAsia="zh-CN"/>
              </w:rPr>
            </w:pPr>
          </w:p>
        </w:tc>
      </w:tr>
    </w:tbl>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1、</w:t>
      </w:r>
      <w:r>
        <w:rPr>
          <w:rFonts w:hint="eastAsia" w:ascii="方正仿宋_GBK" w:hAnsi="方正仿宋_GBK" w:eastAsia="方正仿宋_GBK" w:cs="方正仿宋_GBK"/>
          <w:kern w:val="2"/>
          <w:sz w:val="28"/>
          <w:szCs w:val="28"/>
          <w:highlight w:val="none"/>
        </w:rPr>
        <w:t>本次报价为固定单价，以上单价包含材料费及运输至阜阳市指定地点的包装费、运输费、装卸费、人工费、售后服务费等一切费用</w:t>
      </w:r>
      <w:r>
        <w:rPr>
          <w:rFonts w:hint="eastAsia" w:ascii="方正仿宋_GBK" w:hAnsi="方正仿宋_GBK" w:eastAsia="方正仿宋_GBK" w:cs="方正仿宋_GBK"/>
          <w:kern w:val="2"/>
          <w:sz w:val="28"/>
          <w:szCs w:val="28"/>
          <w:highlight w:val="none"/>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2、本次评审依据为不含税总价合计，评审过程中仅对不含税总价合计金额进行排序。</w:t>
      </w:r>
    </w:p>
    <w:p w14:paraId="4619653C">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306D3005">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174F8056">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pStyle w:val="19"/>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 xml:space="preserve">附 </w:t>
      </w:r>
      <w:r>
        <w:rPr>
          <w:rFonts w:hint="eastAsia" w:ascii="方正仿宋_GBK" w:hAnsi="方正仿宋_GBK" w:eastAsia="方正仿宋_GBK" w:cs="方正仿宋_GBK"/>
          <w:sz w:val="28"/>
          <w:szCs w:val="28"/>
          <w:highlight w:val="none"/>
          <w:lang w:val="en-US" w:eastAsia="zh-CN"/>
        </w:rPr>
        <w:t>阜阳市静脉产业园2026年机电材料</w:t>
      </w:r>
      <w:r>
        <w:rPr>
          <w:rFonts w:hint="eastAsia" w:ascii="方正仿宋_GBK" w:hAnsi="方正仿宋_GBK" w:eastAsia="方正仿宋_GBK" w:cs="方正仿宋_GBK"/>
          <w:kern w:val="2"/>
          <w:sz w:val="28"/>
          <w:szCs w:val="28"/>
          <w:highlight w:val="none"/>
          <w:lang w:val="en-US" w:eastAsia="zh-CN" w:bidi="ar"/>
        </w:rPr>
        <w:t>采购报价明细</w:t>
      </w:r>
    </w:p>
    <w:p w14:paraId="4F7E59D8">
      <w:pPr>
        <w:pStyle w:val="11"/>
        <w:keepNext w:val="0"/>
        <w:keepLines w:val="0"/>
        <w:widowControl w:val="0"/>
        <w:suppressLineNumbers w:val="0"/>
        <w:spacing w:before="0" w:beforeAutospacing="0" w:after="0" w:afterAutospacing="0" w:line="560" w:lineRule="exact"/>
        <w:ind w:left="0" w:right="440" w:firstLine="560" w:firstLineChars="200"/>
        <w:jc w:val="left"/>
        <w:rPr>
          <w:rFonts w:hint="default" w:ascii="方正仿宋_GBK" w:hAnsi="方正仿宋_GBK" w:eastAsia="方正仿宋_GBK" w:cs="方正仿宋_GBK"/>
          <w:kern w:val="2"/>
          <w:sz w:val="28"/>
          <w:szCs w:val="28"/>
          <w:highlight w:val="none"/>
          <w:lang w:val="en-US" w:eastAsia="zh-CN" w:bidi="ar"/>
        </w:rPr>
      </w:pP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（单位名称并签章）</w:t>
      </w:r>
    </w:p>
    <w:p w14:paraId="0A9AA7BA">
      <w:pPr>
        <w:pStyle w:val="11"/>
        <w:keepNext w:val="0"/>
        <w:keepLines w:val="0"/>
        <w:widowControl w:val="0"/>
        <w:suppressLineNumbers w:val="0"/>
        <w:wordWrap w:val="0"/>
        <w:spacing w:before="0" w:beforeAutospacing="0" w:after="0" w:afterAutospacing="0" w:line="560" w:lineRule="exact"/>
        <w:ind w:left="0" w:right="440" w:firstLine="560" w:firstLineChars="20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                     联系人：          </w:t>
      </w:r>
    </w:p>
    <w:p w14:paraId="7FB9C097">
      <w:pPr>
        <w:keepNext w:val="0"/>
        <w:keepLines w:val="0"/>
        <w:widowControl w:val="0"/>
        <w:suppressLineNumbers w:val="0"/>
        <w:wordWrap w:val="0"/>
        <w:spacing w:before="0" w:beforeAutospacing="0" w:after="0" w:afterAutospacing="0" w:line="560" w:lineRule="exact"/>
        <w:ind w:left="0" w:right="440" w:firstLine="3584" w:firstLineChars="128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电话：            </w:t>
      </w:r>
    </w:p>
    <w:p w14:paraId="464C9A89">
      <w:pPr>
        <w:wordWrap w:val="0"/>
        <w:jc w:val="righ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 xml:space="preserve">                                     年    月    日   </w:t>
      </w:r>
    </w:p>
    <w:p w14:paraId="797820C6">
      <w:pPr>
        <w:rPr>
          <w:rFonts w:hint="eastAsia" w:ascii="方正仿宋_GBK" w:hAnsi="方正仿宋_GBK" w:eastAsia="方正仿宋_GBK" w:cs="方正仿宋_GBK"/>
          <w:kern w:val="2"/>
          <w:sz w:val="28"/>
          <w:szCs w:val="28"/>
          <w:highlight w:val="none"/>
          <w:lang w:val="en-US" w:eastAsia="zh-CN" w:bidi="ar"/>
        </w:rPr>
        <w:sectPr>
          <w:headerReference r:id="rId5" w:type="default"/>
          <w:footerReference r:id="rId6" w:type="default"/>
          <w:pgSz w:w="11906" w:h="16838"/>
          <w:pgMar w:top="1440" w:right="1066" w:bottom="1440" w:left="1380" w:header="851" w:footer="992" w:gutter="0"/>
          <w:cols w:space="425" w:num="1"/>
          <w:docGrid w:type="lines" w:linePitch="312" w:charSpace="0"/>
        </w:sectPr>
      </w:pPr>
      <w:r>
        <w:rPr>
          <w:rFonts w:hint="eastAsia" w:ascii="方正仿宋_GBK" w:hAnsi="方正仿宋_GBK" w:eastAsia="方正仿宋_GBK" w:cs="方正仿宋_GBK"/>
          <w:kern w:val="2"/>
          <w:sz w:val="28"/>
          <w:szCs w:val="28"/>
          <w:highlight w:val="none"/>
          <w:lang w:val="en-US" w:eastAsia="zh-CN" w:bidi="ar"/>
        </w:rPr>
        <w:br w:type="page"/>
      </w:r>
    </w:p>
    <w:p w14:paraId="0B47BD03">
      <w:pPr>
        <w:pStyle w:val="11"/>
        <w:keepNext w:val="0"/>
        <w:keepLines w:val="0"/>
        <w:widowControl/>
        <w:suppressLineNumbers w:val="0"/>
        <w:ind w:left="0" w:firstLine="420"/>
        <w:jc w:val="left"/>
        <w:outlineLvl w:val="0"/>
        <w:rPr>
          <w:rFonts w:hint="default" w:ascii="方正仿宋_GBK" w:hAnsi="方正仿宋_GBK" w:eastAsia="方正仿宋_GBK" w:cs="方正仿宋_GBK"/>
          <w:b/>
          <w:bCs/>
          <w:kern w:val="2"/>
          <w:sz w:val="36"/>
          <w:szCs w:val="36"/>
          <w:highlight w:val="none"/>
          <w:lang w:val="en-US" w:eastAsia="zh-CN" w:bidi="ar-SA"/>
        </w:rPr>
      </w:pPr>
      <w:r>
        <w:rPr>
          <w:rFonts w:hint="eastAsia" w:ascii="方正仿宋_GBK" w:hAnsi="方正仿宋_GBK" w:eastAsia="方正仿宋_GBK" w:cs="方正仿宋_GBK"/>
          <w:b/>
          <w:bCs/>
          <w:kern w:val="2"/>
          <w:sz w:val="36"/>
          <w:szCs w:val="36"/>
          <w:highlight w:val="none"/>
          <w:lang w:val="en-US" w:eastAsia="zh-CN" w:bidi="ar-SA"/>
        </w:rPr>
        <w:t>附件4 采购需求明细</w:t>
      </w:r>
    </w:p>
    <w:sectPr>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F7964837-7708-45AB-BBF7-03D68D96907C}"/>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A00002BF" w:usb1="78CF7CFB" w:usb2="00000016" w:usb3="00000000" w:csb0="6006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2" w:fontKey="{2960CBDC-5904-4810-882C-FC09CAFC5D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A7680"/>
    <w:rsid w:val="01CC6C14"/>
    <w:rsid w:val="033049C7"/>
    <w:rsid w:val="034B4363"/>
    <w:rsid w:val="03956348"/>
    <w:rsid w:val="04C652A9"/>
    <w:rsid w:val="077C2DEF"/>
    <w:rsid w:val="0797275A"/>
    <w:rsid w:val="07EF6488"/>
    <w:rsid w:val="09287EA3"/>
    <w:rsid w:val="09453B22"/>
    <w:rsid w:val="09CB4CD3"/>
    <w:rsid w:val="0A0766AE"/>
    <w:rsid w:val="0A9B7F13"/>
    <w:rsid w:val="0BFC701C"/>
    <w:rsid w:val="0C0F0EA7"/>
    <w:rsid w:val="0CCC3DEA"/>
    <w:rsid w:val="0D912A5A"/>
    <w:rsid w:val="0DA16FB1"/>
    <w:rsid w:val="0DDE33AA"/>
    <w:rsid w:val="0EFD1AAD"/>
    <w:rsid w:val="0FA90471"/>
    <w:rsid w:val="0FC63F72"/>
    <w:rsid w:val="1062792A"/>
    <w:rsid w:val="114C58A7"/>
    <w:rsid w:val="13370F4B"/>
    <w:rsid w:val="136A44D5"/>
    <w:rsid w:val="141C6A94"/>
    <w:rsid w:val="146D7B25"/>
    <w:rsid w:val="14FC1C3E"/>
    <w:rsid w:val="15122930"/>
    <w:rsid w:val="16840E59"/>
    <w:rsid w:val="16A124CA"/>
    <w:rsid w:val="16D6CA54"/>
    <w:rsid w:val="16ED6288"/>
    <w:rsid w:val="170A0DC2"/>
    <w:rsid w:val="180B063F"/>
    <w:rsid w:val="19370BB5"/>
    <w:rsid w:val="1AE31E7C"/>
    <w:rsid w:val="1AEB6F83"/>
    <w:rsid w:val="1C2759F1"/>
    <w:rsid w:val="1D65084B"/>
    <w:rsid w:val="1DEE6320"/>
    <w:rsid w:val="1E7D7293"/>
    <w:rsid w:val="1FF561AE"/>
    <w:rsid w:val="20220EB7"/>
    <w:rsid w:val="21294361"/>
    <w:rsid w:val="232B1769"/>
    <w:rsid w:val="239B0E1A"/>
    <w:rsid w:val="248009E6"/>
    <w:rsid w:val="253B7397"/>
    <w:rsid w:val="25871A4F"/>
    <w:rsid w:val="25D11048"/>
    <w:rsid w:val="262F241A"/>
    <w:rsid w:val="26A23BE2"/>
    <w:rsid w:val="284C0608"/>
    <w:rsid w:val="297E1DA9"/>
    <w:rsid w:val="2A34012A"/>
    <w:rsid w:val="2A423C38"/>
    <w:rsid w:val="2AFE1A16"/>
    <w:rsid w:val="2B460DFB"/>
    <w:rsid w:val="2BD670F1"/>
    <w:rsid w:val="2C407BBE"/>
    <w:rsid w:val="2D4F112C"/>
    <w:rsid w:val="2D5E5392"/>
    <w:rsid w:val="2DC5530F"/>
    <w:rsid w:val="2E4F2F2D"/>
    <w:rsid w:val="2ED40002"/>
    <w:rsid w:val="2EF361BD"/>
    <w:rsid w:val="2F176141"/>
    <w:rsid w:val="2F34284F"/>
    <w:rsid w:val="306A67BF"/>
    <w:rsid w:val="30BE6545"/>
    <w:rsid w:val="310A4833"/>
    <w:rsid w:val="31CC37CF"/>
    <w:rsid w:val="33BE6B8B"/>
    <w:rsid w:val="34643435"/>
    <w:rsid w:val="34AC2031"/>
    <w:rsid w:val="34D4204B"/>
    <w:rsid w:val="35B640FE"/>
    <w:rsid w:val="35D7534D"/>
    <w:rsid w:val="35E328D9"/>
    <w:rsid w:val="361C5DEB"/>
    <w:rsid w:val="36DF7544"/>
    <w:rsid w:val="37B20D2A"/>
    <w:rsid w:val="37F257A1"/>
    <w:rsid w:val="3BA436D4"/>
    <w:rsid w:val="3BC67AFF"/>
    <w:rsid w:val="3BD019E0"/>
    <w:rsid w:val="3BF80EBF"/>
    <w:rsid w:val="3C1710C5"/>
    <w:rsid w:val="3D263FBE"/>
    <w:rsid w:val="3D541ECF"/>
    <w:rsid w:val="3D972DC1"/>
    <w:rsid w:val="3E7657D3"/>
    <w:rsid w:val="3E8350DE"/>
    <w:rsid w:val="3F172933"/>
    <w:rsid w:val="40824E64"/>
    <w:rsid w:val="41034D34"/>
    <w:rsid w:val="413B02BE"/>
    <w:rsid w:val="418A5B39"/>
    <w:rsid w:val="41C81440"/>
    <w:rsid w:val="4304616D"/>
    <w:rsid w:val="437458E0"/>
    <w:rsid w:val="43BF6BB6"/>
    <w:rsid w:val="44953696"/>
    <w:rsid w:val="44E67CEF"/>
    <w:rsid w:val="44F85BFB"/>
    <w:rsid w:val="45762878"/>
    <w:rsid w:val="45FB4667"/>
    <w:rsid w:val="460B5E5C"/>
    <w:rsid w:val="46E2489D"/>
    <w:rsid w:val="47290367"/>
    <w:rsid w:val="4803505C"/>
    <w:rsid w:val="497F6965"/>
    <w:rsid w:val="49E14F29"/>
    <w:rsid w:val="49F510C6"/>
    <w:rsid w:val="4B4171B2"/>
    <w:rsid w:val="4C657570"/>
    <w:rsid w:val="4C667A17"/>
    <w:rsid w:val="4C7B3698"/>
    <w:rsid w:val="4CBD5E84"/>
    <w:rsid w:val="4CFB1BF7"/>
    <w:rsid w:val="4D616AAD"/>
    <w:rsid w:val="4F021BCA"/>
    <w:rsid w:val="4FA510F6"/>
    <w:rsid w:val="50265CC2"/>
    <w:rsid w:val="50597F0F"/>
    <w:rsid w:val="507168FC"/>
    <w:rsid w:val="50EC0D83"/>
    <w:rsid w:val="514E10F6"/>
    <w:rsid w:val="51611FBD"/>
    <w:rsid w:val="527F1783"/>
    <w:rsid w:val="53813A0F"/>
    <w:rsid w:val="546B69AE"/>
    <w:rsid w:val="54B86CD1"/>
    <w:rsid w:val="55AE0B32"/>
    <w:rsid w:val="55D15402"/>
    <w:rsid w:val="56077836"/>
    <w:rsid w:val="561647A5"/>
    <w:rsid w:val="566A6A98"/>
    <w:rsid w:val="56A60776"/>
    <w:rsid w:val="57324C38"/>
    <w:rsid w:val="5837311B"/>
    <w:rsid w:val="58564A04"/>
    <w:rsid w:val="59C36178"/>
    <w:rsid w:val="5A5218DE"/>
    <w:rsid w:val="5B105CC7"/>
    <w:rsid w:val="5B6836FC"/>
    <w:rsid w:val="5B70668B"/>
    <w:rsid w:val="5BBFB0E5"/>
    <w:rsid w:val="5C163A51"/>
    <w:rsid w:val="5D9500AD"/>
    <w:rsid w:val="5DBE7ABC"/>
    <w:rsid w:val="5DE27796"/>
    <w:rsid w:val="5E36363E"/>
    <w:rsid w:val="5EA66A9C"/>
    <w:rsid w:val="5ED624D6"/>
    <w:rsid w:val="613A5FF4"/>
    <w:rsid w:val="616172B8"/>
    <w:rsid w:val="6192502F"/>
    <w:rsid w:val="634D0AB2"/>
    <w:rsid w:val="63804295"/>
    <w:rsid w:val="63C143B5"/>
    <w:rsid w:val="64552344"/>
    <w:rsid w:val="64813139"/>
    <w:rsid w:val="649B6D4C"/>
    <w:rsid w:val="652F5C02"/>
    <w:rsid w:val="65C32374"/>
    <w:rsid w:val="66C33EDD"/>
    <w:rsid w:val="685A43CD"/>
    <w:rsid w:val="68882CE8"/>
    <w:rsid w:val="68A90204"/>
    <w:rsid w:val="69393D31"/>
    <w:rsid w:val="697F2AE6"/>
    <w:rsid w:val="69FA5A17"/>
    <w:rsid w:val="6B2F7D93"/>
    <w:rsid w:val="6B4124E0"/>
    <w:rsid w:val="6B58657E"/>
    <w:rsid w:val="6B811C71"/>
    <w:rsid w:val="6BA6293F"/>
    <w:rsid w:val="6C3F5DB4"/>
    <w:rsid w:val="6CF42646"/>
    <w:rsid w:val="6D2B372B"/>
    <w:rsid w:val="6D5528E6"/>
    <w:rsid w:val="6D582EFD"/>
    <w:rsid w:val="6E6361EA"/>
    <w:rsid w:val="6EF235B1"/>
    <w:rsid w:val="709D5B77"/>
    <w:rsid w:val="70AF2DC1"/>
    <w:rsid w:val="70BB330C"/>
    <w:rsid w:val="718A33B1"/>
    <w:rsid w:val="71CD2ED9"/>
    <w:rsid w:val="7335688A"/>
    <w:rsid w:val="73BE1CB4"/>
    <w:rsid w:val="741448C9"/>
    <w:rsid w:val="74E930AB"/>
    <w:rsid w:val="75E83AA9"/>
    <w:rsid w:val="76320737"/>
    <w:rsid w:val="76C9468F"/>
    <w:rsid w:val="76FB678A"/>
    <w:rsid w:val="771364E9"/>
    <w:rsid w:val="777F5BFE"/>
    <w:rsid w:val="78633BB5"/>
    <w:rsid w:val="789F0938"/>
    <w:rsid w:val="793B714E"/>
    <w:rsid w:val="79C6E972"/>
    <w:rsid w:val="7B7D2454"/>
    <w:rsid w:val="7C376ED7"/>
    <w:rsid w:val="7C472AF1"/>
    <w:rsid w:val="7D8A40DE"/>
    <w:rsid w:val="7DD90862"/>
    <w:rsid w:val="7E774470"/>
    <w:rsid w:val="7F671451"/>
    <w:rsid w:val="7F6EA3C6"/>
    <w:rsid w:val="7F7FC1CF"/>
    <w:rsid w:val="7F9F0AA8"/>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17</Pages>
  <Words>469</Words>
  <Characters>529</Characters>
  <Lines>0</Lines>
  <Paragraphs>0</Paragraphs>
  <TotalTime>6</TotalTime>
  <ScaleCrop>false</ScaleCrop>
  <LinksUpToDate>false</LinksUpToDate>
  <CharactersWithSpaces>529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程慧园</cp:lastModifiedBy>
  <cp:lastPrinted>2026-05-25T01:03:00Z</cp:lastPrinted>
  <dcterms:modified xsi:type="dcterms:W3CDTF">2026-10-23T00:16:32Z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F178B93959A14FA2985C232BDF17E214_13</vt:lpwstr>
  </property>
  <property fmtid="{D5CDD505-2E9C-101B-9397-08002B2CF9AE}" pid="4" name="KSOTemplateDocerSaveRecord">
    <vt:lpwstr>eyJoZGlkIjoiZDkwYjE4ZTdkN2JlNTMwZTJiMTEyNDU3NTkyMWI5ZDUiLCJ1c2VySWQiOiIxMDI1NTE1NzIxIn0=</vt:lpwstr>
  </property>
</Properties>
</file>