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D1CF0">
      <w:pPr>
        <w:bidi w:val="0"/>
        <w:jc w:val="center"/>
        <w:rPr>
          <w:rFonts w:hint="default" w:ascii="Arial" w:hAnsi="Arial" w:eastAsia="宋体" w:cs="Times New Roman"/>
          <w:b/>
          <w:bCs/>
          <w:kern w:val="2"/>
          <w:sz w:val="44"/>
          <w:szCs w:val="40"/>
          <w:lang w:val="en-US" w:eastAsia="zh-CN" w:bidi="ar-SA"/>
        </w:rPr>
      </w:pPr>
      <w:bookmarkStart w:id="10" w:name="_GoBack"/>
      <w:r>
        <w:rPr>
          <w:rFonts w:hint="eastAsia" w:ascii="Arial" w:hAnsi="Arial" w:eastAsia="宋体" w:cs="Times New Roman"/>
          <w:b/>
          <w:bCs/>
          <w:kern w:val="2"/>
          <w:sz w:val="44"/>
          <w:szCs w:val="40"/>
          <w:lang w:val="en-US" w:eastAsia="zh-CN" w:bidi="ar-SA"/>
        </w:rPr>
        <w:t>阜阳市静脉产业园2026年机电材料年度采购项目询价</w:t>
      </w:r>
      <w:r>
        <w:rPr>
          <w:rFonts w:hint="eastAsia" w:ascii="Arial" w:hAnsi="Arial" w:eastAsia="宋体" w:cs="Times New Roman"/>
          <w:b/>
          <w:bCs/>
          <w:kern w:val="2"/>
          <w:sz w:val="44"/>
          <w:szCs w:val="40"/>
          <w:lang w:val="en-US" w:eastAsia="zh-CN" w:bidi="ar-SA"/>
        </w:rPr>
        <w:t>公告</w:t>
      </w:r>
    </w:p>
    <w:bookmarkEnd w:id="10"/>
    <w:p w14:paraId="3166F6F1">
      <w:pPr>
        <w:pStyle w:val="6"/>
        <w:bidi w:val="0"/>
        <w:rPr>
          <w:rFonts w:hint="eastAsia"/>
          <w:lang w:val="en-US" w:eastAsia="zh-CN"/>
        </w:rPr>
      </w:pPr>
    </w:p>
    <w:p w14:paraId="674C6A43">
      <w:pPr>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hint="default" w:ascii="Arial" w:hAnsi="Arial" w:eastAsia="宋体" w:cs="Times New Roman"/>
          <w:b/>
          <w:bCs/>
          <w:kern w:val="2"/>
          <w:sz w:val="32"/>
          <w:szCs w:val="28"/>
          <w:lang w:val="en-US" w:eastAsia="zh-CN" w:bidi="ar-SA"/>
        </w:rPr>
      </w:pPr>
      <w:r>
        <w:rPr>
          <w:rFonts w:hint="eastAsia" w:ascii="Arial" w:hAnsi="Arial" w:eastAsia="宋体" w:cs="Times New Roman"/>
          <w:b/>
          <w:bCs/>
          <w:kern w:val="2"/>
          <w:sz w:val="32"/>
          <w:szCs w:val="28"/>
          <w:lang w:val="en-US" w:eastAsia="zh-CN" w:bidi="ar-SA"/>
        </w:rPr>
        <w:t>一、项目概况</w:t>
      </w:r>
    </w:p>
    <w:p w14:paraId="36DCEBE6">
      <w:pPr>
        <w:pStyle w:val="6"/>
        <w:bidi w:val="0"/>
        <w:rPr>
          <w:rFonts w:hint="eastAsia"/>
          <w:lang w:val="en-US" w:eastAsia="zh-CN"/>
        </w:rPr>
      </w:pPr>
      <w:r>
        <w:rPr>
          <w:rFonts w:hint="eastAsia"/>
          <w:lang w:val="en-US" w:eastAsia="zh-CN"/>
        </w:rPr>
        <w:t>1、项目名称：阜阳市静脉产业园2026年机电材料年度采购项目；</w:t>
      </w:r>
    </w:p>
    <w:p w14:paraId="0789C9B4">
      <w:pPr>
        <w:pStyle w:val="6"/>
        <w:bidi w:val="0"/>
        <w:rPr>
          <w:rFonts w:hint="eastAsia"/>
          <w:lang w:val="en-US" w:eastAsia="zh-CN"/>
        </w:rPr>
      </w:pPr>
      <w:r>
        <w:rPr>
          <w:rFonts w:hint="eastAsia"/>
          <w:lang w:val="en-US" w:eastAsia="zh-CN"/>
        </w:rPr>
        <w:t>2、项目编号：JMCYY-XJ-046；</w:t>
      </w:r>
    </w:p>
    <w:p w14:paraId="30F5F3A2">
      <w:pPr>
        <w:pStyle w:val="6"/>
        <w:bidi w:val="0"/>
        <w:rPr>
          <w:rFonts w:hint="eastAsia"/>
          <w:lang w:val="en-US" w:eastAsia="zh-CN"/>
        </w:rPr>
      </w:pPr>
      <w:r>
        <w:rPr>
          <w:rFonts w:hint="eastAsia"/>
          <w:lang w:val="en-US" w:eastAsia="zh-CN"/>
        </w:rPr>
        <w:t>3、询价内容：不锈钢钢板、不锈钢销轴、防冻液、接近开关、尼龙棒、三角带、隔膜维修包、落地式砂轮机、内磨机、气动泵、手枪钻、轴承加热器。</w:t>
      </w:r>
    </w:p>
    <w:p w14:paraId="3DF1BD76">
      <w:pPr>
        <w:pStyle w:val="6"/>
        <w:bidi w:val="0"/>
        <w:rPr>
          <w:rFonts w:hint="default"/>
          <w:lang w:val="en-US" w:eastAsia="zh-CN"/>
        </w:rPr>
      </w:pPr>
      <w:r>
        <w:rPr>
          <w:rFonts w:hint="eastAsia"/>
          <w:lang w:val="en-US" w:eastAsia="zh-CN"/>
        </w:rPr>
        <w:t>4、包段划分：1个包段</w:t>
      </w:r>
    </w:p>
    <w:p w14:paraId="0EACD69C">
      <w:pPr>
        <w:pStyle w:val="6"/>
        <w:bidi w:val="0"/>
        <w:rPr>
          <w:rFonts w:hint="eastAsia"/>
          <w:lang w:val="en-US" w:eastAsia="zh-CN"/>
        </w:rPr>
      </w:pPr>
      <w:r>
        <w:rPr>
          <w:rFonts w:hint="eastAsia"/>
          <w:lang w:val="en-US" w:eastAsia="zh-CN"/>
        </w:rPr>
        <w:t>5、项目最高投标限价：</w:t>
      </w:r>
    </w:p>
    <w:p w14:paraId="3566939B">
      <w:pPr>
        <w:pStyle w:val="6"/>
        <w:bidi w:val="0"/>
        <w:rPr>
          <w:rFonts w:hint="eastAsia"/>
          <w:lang w:val="en-US" w:eastAsia="zh-CN"/>
        </w:rPr>
      </w:pPr>
      <w:r>
        <w:rPr>
          <w:rFonts w:hint="eastAsia"/>
          <w:lang w:val="en-US" w:eastAsia="zh-CN"/>
        </w:rPr>
        <w:t>本项目最高投标限价含税</w:t>
      </w:r>
      <w:r>
        <w:rPr>
          <w:rFonts w:hint="default"/>
          <w:lang w:eastAsia="zh-CN"/>
        </w:rPr>
        <w:fldChar w:fldCharType="begin"/>
      </w:r>
      <w:r>
        <w:rPr>
          <w:rFonts w:hint="default"/>
          <w:lang w:eastAsia="zh-CN"/>
        </w:rPr>
        <w:instrText xml:space="preserve"> = 64867.65 \# "#,##0" </w:instrText>
      </w:r>
      <w:r>
        <w:rPr>
          <w:rFonts w:hint="default"/>
          <w:lang w:eastAsia="zh-CN"/>
        </w:rPr>
        <w:fldChar w:fldCharType="separate"/>
      </w:r>
      <w:r>
        <w:rPr>
          <w:rFonts w:hint="default"/>
          <w:lang w:eastAsia="zh-CN"/>
        </w:rPr>
        <w:t>64,868</w:t>
      </w:r>
      <w:r>
        <w:rPr>
          <w:rFonts w:hint="default"/>
          <w:lang w:eastAsia="zh-CN"/>
        </w:rPr>
        <w:fldChar w:fldCharType="end"/>
      </w:r>
      <w:r>
        <w:rPr>
          <w:rFonts w:hint="eastAsia"/>
          <w:lang w:val="en-US" w:eastAsia="zh-CN"/>
        </w:rPr>
        <w:t>元，限价按13%税率测算；响应人按自身纳税身份选用1%、3%、13%税率报价。物资分项限价详见附件，响应人的报价大于最高投标限价及分项限价的，否决其投标。</w:t>
      </w:r>
    </w:p>
    <w:p w14:paraId="61AAB892">
      <w:pPr>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Arial" w:hAnsi="Arial" w:eastAsia="宋体" w:cs="Times New Roman"/>
          <w:b/>
          <w:bCs/>
          <w:kern w:val="2"/>
          <w:sz w:val="32"/>
          <w:szCs w:val="28"/>
          <w:lang w:val="en-US" w:eastAsia="zh-CN" w:bidi="ar-SA"/>
        </w:rPr>
      </w:pPr>
      <w:r>
        <w:rPr>
          <w:rFonts w:hint="eastAsia" w:ascii="Arial" w:hAnsi="Arial" w:eastAsia="宋体" w:cs="Times New Roman"/>
          <w:b/>
          <w:bCs/>
          <w:kern w:val="2"/>
          <w:sz w:val="32"/>
          <w:szCs w:val="28"/>
          <w:lang w:val="en-US" w:eastAsia="zh-CN" w:bidi="ar-SA"/>
        </w:rPr>
        <w:t>二、响应人资格</w:t>
      </w:r>
    </w:p>
    <w:p w14:paraId="6906DDC9">
      <w:pPr>
        <w:pStyle w:val="6"/>
        <w:bidi w:val="0"/>
        <w:rPr>
          <w:rFonts w:hint="eastAsia" w:cs="Times New Roman"/>
          <w:lang w:val="en-US" w:eastAsia="zh-CN"/>
        </w:rPr>
      </w:pPr>
      <w:r>
        <w:rPr>
          <w:rFonts w:hint="eastAsia" w:cs="Times New Roman"/>
          <w:lang w:val="en-US" w:eastAsia="zh-CN"/>
        </w:rPr>
        <w:t>1、本项目不接受联合体响应。</w:t>
      </w:r>
    </w:p>
    <w:p w14:paraId="49E8E908">
      <w:pPr>
        <w:pStyle w:val="6"/>
        <w:bidi w:val="0"/>
        <w:rPr>
          <w:rFonts w:hint="eastAsia" w:cs="Times New Roman"/>
          <w:lang w:val="en-US" w:eastAsia="zh-CN"/>
        </w:rPr>
      </w:pPr>
      <w:r>
        <w:rPr>
          <w:rFonts w:hint="eastAsia" w:cs="Times New Roman"/>
          <w:lang w:val="en-US" w:eastAsia="zh-CN"/>
        </w:rPr>
        <w:t>2、营业范围要求：在中华人民共和国境内依法注册，并且具有合法、有效的营业执照。</w:t>
      </w:r>
    </w:p>
    <w:p w14:paraId="541CE05A">
      <w:pPr>
        <w:pStyle w:val="6"/>
        <w:bidi w:val="0"/>
        <w:rPr>
          <w:rFonts w:hint="eastAsia" w:ascii="方正仿宋_GBK" w:hAnsi="方正仿宋_GBK" w:eastAsia="方正仿宋_GBK" w:cs="方正仿宋_GBK"/>
          <w:kern w:val="2"/>
          <w:sz w:val="28"/>
          <w:szCs w:val="28"/>
          <w:highlight w:val="none"/>
          <w:lang w:val="en-US" w:eastAsia="zh-CN" w:bidi="ar-SA"/>
        </w:rPr>
      </w:pPr>
      <w:r>
        <w:rPr>
          <w:rFonts w:hint="eastAsia" w:cs="Times New Roman"/>
          <w:lang w:val="en-US" w:eastAsia="zh-CN"/>
        </w:rPr>
        <w:t>3、其他要求：能开具合法有效的增值税专用发票。</w:t>
      </w:r>
    </w:p>
    <w:p w14:paraId="701183BB">
      <w:pPr>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Arial" w:hAnsi="Arial" w:eastAsia="宋体" w:cs="Times New Roman"/>
          <w:b/>
          <w:bCs/>
          <w:kern w:val="2"/>
          <w:sz w:val="32"/>
          <w:szCs w:val="28"/>
          <w:lang w:val="en-US" w:eastAsia="zh-CN" w:bidi="ar-SA"/>
        </w:rPr>
      </w:pPr>
      <w:r>
        <w:rPr>
          <w:rFonts w:hint="eastAsia" w:ascii="Arial" w:hAnsi="Arial" w:eastAsia="宋体" w:cs="Times New Roman"/>
          <w:b/>
          <w:bCs/>
          <w:kern w:val="2"/>
          <w:sz w:val="32"/>
          <w:szCs w:val="28"/>
          <w:lang w:val="en-US" w:eastAsia="zh-CN" w:bidi="ar-SA"/>
        </w:rPr>
        <w:t>三、提交响应文件截止时间、开标时间和地点</w:t>
      </w:r>
    </w:p>
    <w:p w14:paraId="5EBE74E4">
      <w:pPr>
        <w:pStyle w:val="6"/>
        <w:bidi w:val="0"/>
        <w:rPr>
          <w:rFonts w:hint="eastAsia" w:cs="Times New Roman"/>
          <w:lang w:val="en-US" w:eastAsia="zh-CN"/>
        </w:rPr>
      </w:pPr>
      <w:r>
        <w:rPr>
          <w:rFonts w:hint="eastAsia" w:cs="Times New Roman"/>
          <w:lang w:val="en-US" w:eastAsia="zh-CN"/>
        </w:rPr>
        <w:t>1、开标时间：2026年10月30日上午11时。</w:t>
      </w:r>
    </w:p>
    <w:p w14:paraId="1F835E7C">
      <w:pPr>
        <w:pStyle w:val="6"/>
        <w:bidi w:val="0"/>
        <w:rPr>
          <w:rFonts w:hint="eastAsia" w:cs="Times New Roman"/>
          <w:lang w:val="en-US" w:eastAsia="zh-CN"/>
        </w:rPr>
      </w:pPr>
      <w:r>
        <w:rPr>
          <w:rFonts w:hint="eastAsia" w:cs="Times New Roman"/>
          <w:lang w:val="en-US" w:eastAsia="zh-CN"/>
        </w:rPr>
        <w:t>2、响应文件递交的截止时间同开标时间。</w:t>
      </w:r>
    </w:p>
    <w:p w14:paraId="3059328D">
      <w:pPr>
        <w:pStyle w:val="6"/>
        <w:bidi w:val="0"/>
        <w:rPr>
          <w:rFonts w:hint="eastAsia" w:ascii="方正仿宋_GBK" w:hAnsi="方正仿宋_GBK" w:eastAsia="方正仿宋_GBK" w:cs="方正仿宋_GBK"/>
          <w:sz w:val="28"/>
          <w:szCs w:val="28"/>
          <w:highlight w:val="none"/>
        </w:rPr>
      </w:pPr>
      <w:r>
        <w:rPr>
          <w:rFonts w:hint="eastAsia" w:cs="Times New Roman"/>
          <w:lang w:val="en-US" w:eastAsia="zh-CN"/>
        </w:rPr>
        <w:t>3、响应文件提交时间与地点：请各响应人2026年10月30日10时00分至11时00分之间递交响应文件至zhaocai@fysthj.com邮箱，其余时间段递交的无效。（具体要求详见其他补充事宜）。</w:t>
      </w:r>
    </w:p>
    <w:p w14:paraId="06A797C2">
      <w:pPr>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Arial" w:hAnsi="Arial" w:eastAsia="宋体" w:cs="Times New Roman"/>
          <w:b/>
          <w:bCs/>
          <w:kern w:val="2"/>
          <w:sz w:val="32"/>
          <w:szCs w:val="28"/>
          <w:lang w:val="en-US" w:eastAsia="zh-CN" w:bidi="ar-SA"/>
        </w:rPr>
      </w:pPr>
      <w:bookmarkStart w:id="0" w:name="_Toc35393625"/>
      <w:bookmarkStart w:id="1" w:name="_Toc28359007"/>
      <w:bookmarkStart w:id="2" w:name="_Toc35393794"/>
      <w:bookmarkStart w:id="3" w:name="_Toc28359084"/>
      <w:r>
        <w:rPr>
          <w:rFonts w:hint="eastAsia" w:ascii="Arial" w:hAnsi="Arial" w:eastAsia="宋体" w:cs="Times New Roman"/>
          <w:b/>
          <w:bCs/>
          <w:kern w:val="2"/>
          <w:sz w:val="32"/>
          <w:szCs w:val="28"/>
          <w:lang w:val="en-US" w:eastAsia="zh-CN" w:bidi="ar-SA"/>
        </w:rPr>
        <w:t>四、公告期限</w:t>
      </w:r>
      <w:bookmarkEnd w:id="0"/>
      <w:bookmarkEnd w:id="1"/>
      <w:bookmarkEnd w:id="2"/>
      <w:bookmarkEnd w:id="3"/>
    </w:p>
    <w:p w14:paraId="32D1ADC5">
      <w:pPr>
        <w:pStyle w:val="6"/>
        <w:bidi w:val="0"/>
        <w:rPr>
          <w:rFonts w:hint="eastAsia" w:ascii="方正仿宋_GBK" w:hAnsi="方正仿宋_GBK" w:eastAsia="方正仿宋_GBK" w:cs="方正仿宋_GBK"/>
          <w:kern w:val="0"/>
          <w:sz w:val="28"/>
          <w:szCs w:val="28"/>
          <w:highlight w:val="none"/>
        </w:rPr>
      </w:pPr>
      <w:r>
        <w:rPr>
          <w:rFonts w:hint="eastAsia" w:cs="Times New Roman"/>
          <w:lang w:val="en-US" w:eastAsia="zh-CN"/>
        </w:rPr>
        <w:t>自本公告发布之日起4个工作日。</w:t>
      </w:r>
    </w:p>
    <w:p w14:paraId="1FEC0E8C">
      <w:pPr>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Arial" w:hAnsi="Arial" w:eastAsia="宋体" w:cs="Times New Roman"/>
          <w:b/>
          <w:bCs/>
          <w:kern w:val="2"/>
          <w:sz w:val="32"/>
          <w:szCs w:val="28"/>
          <w:lang w:val="en-US" w:eastAsia="zh-CN" w:bidi="ar-SA"/>
        </w:rPr>
      </w:pPr>
      <w:bookmarkStart w:id="4" w:name="_Toc35393795"/>
      <w:bookmarkStart w:id="5" w:name="_Toc35393626"/>
      <w:r>
        <w:rPr>
          <w:rFonts w:hint="eastAsia" w:ascii="Arial" w:hAnsi="Arial" w:eastAsia="宋体" w:cs="Times New Roman"/>
          <w:b/>
          <w:bCs/>
          <w:kern w:val="2"/>
          <w:sz w:val="32"/>
          <w:szCs w:val="28"/>
          <w:lang w:val="en-US" w:eastAsia="zh-CN" w:bidi="ar-SA"/>
        </w:rPr>
        <w:t>五、其他补充事宜</w:t>
      </w:r>
      <w:bookmarkEnd w:id="4"/>
      <w:bookmarkEnd w:id="5"/>
    </w:p>
    <w:p w14:paraId="67795BBF">
      <w:pPr>
        <w:pStyle w:val="6"/>
        <w:bidi w:val="0"/>
        <w:rPr>
          <w:rFonts w:hint="eastAsia" w:cs="Times New Roman"/>
          <w:lang w:val="en-US" w:eastAsia="zh-CN"/>
        </w:rPr>
      </w:pPr>
      <w:bookmarkStart w:id="6" w:name="_Toc35393796"/>
      <w:bookmarkStart w:id="7" w:name="_Toc28359085"/>
      <w:bookmarkStart w:id="8" w:name="_Toc35393627"/>
      <w:bookmarkStart w:id="9" w:name="_Toc28359008"/>
      <w:r>
        <w:rPr>
          <w:rFonts w:hint="eastAsia" w:cs="Times New Roman"/>
          <w:lang w:val="en-US" w:eastAsia="zh-CN"/>
        </w:rPr>
        <w:t>本项目采用电子邮箱接收响应文件，不再进行现场递交，具体办法如下：</w:t>
      </w:r>
    </w:p>
    <w:p w14:paraId="0F4A302A">
      <w:pPr>
        <w:pStyle w:val="6"/>
        <w:bidi w:val="0"/>
        <w:rPr>
          <w:rFonts w:hint="eastAsia" w:cs="Times New Roman"/>
          <w:lang w:val="en-US" w:eastAsia="zh-CN"/>
        </w:rPr>
      </w:pPr>
      <w:r>
        <w:rPr>
          <w:rFonts w:hint="eastAsia" w:cs="Times New Roman"/>
          <w:lang w:val="en-US" w:eastAsia="zh-CN"/>
        </w:rPr>
        <w:t>1.电子邮箱地址：zhaocai@fysthj.com。</w:t>
      </w:r>
    </w:p>
    <w:p w14:paraId="3730F0DC">
      <w:pPr>
        <w:pStyle w:val="6"/>
        <w:bidi w:val="0"/>
        <w:rPr>
          <w:rFonts w:hint="eastAsia" w:cs="Times New Roman"/>
          <w:lang w:val="en-US" w:eastAsia="zh-CN"/>
        </w:rPr>
      </w:pPr>
      <w:r>
        <w:rPr>
          <w:rFonts w:hint="eastAsia" w:cs="Times New Roman"/>
          <w:lang w:val="en-US" w:eastAsia="zh-CN"/>
        </w:rPr>
        <w:t>2.电子版响应文件的递交方式：</w:t>
      </w:r>
    </w:p>
    <w:p w14:paraId="3BB8F9DC">
      <w:pPr>
        <w:pStyle w:val="6"/>
        <w:bidi w:val="0"/>
        <w:rPr>
          <w:rFonts w:hint="eastAsia" w:cs="Times New Roman"/>
          <w:lang w:val="en-US" w:eastAsia="zh-CN"/>
        </w:rPr>
      </w:pPr>
      <w:r>
        <w:rPr>
          <w:rFonts w:hint="eastAsia" w:cs="Times New Roman"/>
          <w:lang w:val="en-US" w:eastAsia="zh-CN"/>
        </w:rPr>
        <w:t>各响应人应提前编制本项目响应文件，将签字盖章齐全的电子版 PDF 版、可编辑电子版 EXCEL 版报价单一并提交，压缩为一个压缩包上传至电子邮箱，压缩包和邮件名称均须设置成：响应人名称+项目名称+授权人姓名+授权人手机号码+投标包段，且邮件内容与邮件名称相统一，如因供应商邮件名称标识错误或邮件内容混传，责任自负。</w:t>
      </w:r>
    </w:p>
    <w:p w14:paraId="6721C9F7">
      <w:pPr>
        <w:pStyle w:val="6"/>
        <w:bidi w:val="0"/>
        <w:rPr>
          <w:rFonts w:hint="eastAsia" w:ascii="方正仿宋_GBK" w:hAnsi="方正仿宋_GBK" w:eastAsia="方正仿宋_GBK" w:cs="方正仿宋_GBK"/>
          <w:kern w:val="0"/>
          <w:sz w:val="28"/>
          <w:szCs w:val="28"/>
          <w:highlight w:val="none"/>
        </w:rPr>
      </w:pPr>
      <w:r>
        <w:rPr>
          <w:rFonts w:hint="eastAsia" w:cs="Times New Roman"/>
          <w:lang w:val="en-US" w:eastAsia="zh-CN"/>
        </w:rPr>
        <w:t>以邮件系统显示的接收时间作为响应人递交响应文件的时间，采购截止时间后电子邮箱接收到的响应文件无效。若同一响应人在响应文件递交截止时间前于电子邮箱内提交多份响应文件的，以递交时间最晚的响应文件，作为本次项目的正式响应文件，递交响应文件最晚的邮箱作为该供应商的指定邮箱。逾期提交的或者未提交至电子邮箱的响应文件，采购人拒绝接收。</w:t>
      </w:r>
    </w:p>
    <w:p w14:paraId="4176A6A6">
      <w:pPr>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Arial" w:hAnsi="Arial" w:eastAsia="宋体" w:cs="Times New Roman"/>
          <w:b/>
          <w:bCs/>
          <w:kern w:val="2"/>
          <w:sz w:val="32"/>
          <w:szCs w:val="28"/>
          <w:lang w:val="en-US" w:eastAsia="zh-CN" w:bidi="ar-SA"/>
        </w:rPr>
      </w:pPr>
      <w:r>
        <w:rPr>
          <w:rFonts w:hint="eastAsia" w:ascii="Arial" w:hAnsi="Arial" w:eastAsia="宋体" w:cs="Times New Roman"/>
          <w:b/>
          <w:bCs/>
          <w:kern w:val="2"/>
          <w:sz w:val="32"/>
          <w:szCs w:val="28"/>
          <w:lang w:val="en-US" w:eastAsia="zh-CN" w:bidi="ar-SA"/>
        </w:rPr>
        <w:t>六、对本次招标提出询问，请按以下方式联系</w:t>
      </w:r>
      <w:bookmarkEnd w:id="6"/>
      <w:bookmarkEnd w:id="7"/>
      <w:bookmarkEnd w:id="8"/>
      <w:bookmarkEnd w:id="9"/>
    </w:p>
    <w:p w14:paraId="54AA8C9D">
      <w:pPr>
        <w:pStyle w:val="6"/>
        <w:bidi w:val="0"/>
        <w:rPr>
          <w:rFonts w:hint="eastAsia" w:cs="Times New Roman"/>
          <w:lang w:val="en-US" w:eastAsia="zh-CN"/>
        </w:rPr>
      </w:pPr>
      <w:r>
        <w:rPr>
          <w:rFonts w:hint="eastAsia" w:cs="Times New Roman"/>
          <w:lang w:val="en-US" w:eastAsia="zh-CN"/>
        </w:rPr>
        <w:t>采购人信息</w:t>
      </w:r>
    </w:p>
    <w:p w14:paraId="2524C16D">
      <w:pPr>
        <w:pStyle w:val="6"/>
        <w:bidi w:val="0"/>
        <w:rPr>
          <w:rFonts w:hint="eastAsia" w:cs="Times New Roman"/>
          <w:lang w:val="en-US" w:eastAsia="zh-CN"/>
        </w:rPr>
      </w:pPr>
      <w:r>
        <w:rPr>
          <w:rFonts w:hint="eastAsia" w:cs="Times New Roman"/>
          <w:lang w:val="en-US" w:eastAsia="zh-CN"/>
        </w:rPr>
        <w:t>名称：阜阳建环再生资源有限公司</w:t>
      </w:r>
    </w:p>
    <w:p w14:paraId="5C70BD7C">
      <w:pPr>
        <w:pStyle w:val="6"/>
        <w:bidi w:val="0"/>
        <w:rPr>
          <w:rFonts w:hint="eastAsia" w:cs="Times New Roman"/>
          <w:lang w:val="en-US" w:eastAsia="zh-CN"/>
        </w:rPr>
      </w:pPr>
      <w:r>
        <w:rPr>
          <w:rFonts w:hint="eastAsia" w:cs="Times New Roman"/>
          <w:lang w:val="en-US" w:eastAsia="zh-CN"/>
        </w:rPr>
        <w:t>地址：安徽省阜阳市颍州区建投大厦10楼</w:t>
      </w:r>
    </w:p>
    <w:p w14:paraId="7255F0AA">
      <w:pPr>
        <w:pStyle w:val="6"/>
        <w:bidi w:val="0"/>
        <w:rPr>
          <w:rFonts w:hint="default" w:ascii="方正仿宋_GBK" w:hAnsi="方正仿宋_GBK" w:eastAsia="方正仿宋_GBK" w:cs="方正仿宋_GBK"/>
          <w:sz w:val="28"/>
          <w:szCs w:val="28"/>
          <w:highlight w:val="none"/>
          <w:u w:val="single"/>
          <w:lang w:val="en-US" w:eastAsia="zh-CN"/>
        </w:rPr>
      </w:pPr>
      <w:r>
        <w:rPr>
          <w:rFonts w:hint="eastAsia" w:cs="Times New Roman"/>
          <w:lang w:val="en-US" w:eastAsia="zh-CN"/>
        </w:rPr>
        <w:t>联系方式：程工 17356881051</w:t>
      </w:r>
    </w:p>
    <w:p w14:paraId="2880975B">
      <w:pPr>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Arial" w:hAnsi="Arial" w:eastAsia="宋体" w:cs="Times New Roman"/>
          <w:b/>
          <w:bCs/>
          <w:kern w:val="2"/>
          <w:sz w:val="32"/>
          <w:szCs w:val="28"/>
          <w:lang w:val="en-US" w:eastAsia="zh-CN" w:bidi="ar-SA"/>
        </w:rPr>
      </w:pPr>
      <w:r>
        <w:rPr>
          <w:rFonts w:hint="eastAsia" w:ascii="Arial" w:hAnsi="Arial" w:eastAsia="宋体" w:cs="Times New Roman"/>
          <w:b/>
          <w:bCs/>
          <w:kern w:val="2"/>
          <w:sz w:val="32"/>
          <w:szCs w:val="28"/>
          <w:lang w:val="en-US" w:eastAsia="zh-CN" w:bidi="ar-SA"/>
        </w:rPr>
        <w:t>附件清单</w:t>
      </w:r>
    </w:p>
    <w:p w14:paraId="72F7DA09">
      <w:pPr>
        <w:pStyle w:val="6"/>
        <w:bidi w:val="0"/>
        <w:rPr>
          <w:rFonts w:hint="eastAsia" w:cs="Times New Roman"/>
          <w:lang w:val="en-US" w:eastAsia="zh-CN"/>
        </w:rPr>
      </w:pPr>
      <w:r>
        <w:rPr>
          <w:rFonts w:hint="eastAsia" w:cs="Times New Roman"/>
          <w:lang w:val="en-US" w:eastAsia="zh-CN"/>
        </w:rPr>
        <w:t>附件 1：采购询价书（正文）</w:t>
      </w:r>
    </w:p>
    <w:p w14:paraId="439AF240">
      <w:pPr>
        <w:pStyle w:val="6"/>
        <w:bidi w:val="0"/>
        <w:rPr>
          <w:rFonts w:hint="eastAsia" w:cs="Times New Roman"/>
          <w:lang w:val="en-US" w:eastAsia="zh-CN"/>
        </w:rPr>
      </w:pPr>
      <w:r>
        <w:rPr>
          <w:rFonts w:hint="eastAsia" w:cs="Times New Roman"/>
          <w:lang w:val="en-US" w:eastAsia="zh-CN"/>
        </w:rPr>
        <w:t>附件 2：物资采购协议</w:t>
      </w:r>
    </w:p>
    <w:p w14:paraId="5525E25D">
      <w:pPr>
        <w:pStyle w:val="6"/>
        <w:bidi w:val="0"/>
        <w:rPr>
          <w:rFonts w:hint="eastAsia" w:cs="Times New Roman"/>
          <w:lang w:val="en-US" w:eastAsia="zh-CN"/>
        </w:rPr>
      </w:pPr>
      <w:r>
        <w:rPr>
          <w:rFonts w:hint="eastAsia" w:cs="Times New Roman"/>
          <w:lang w:val="en-US" w:eastAsia="zh-CN"/>
        </w:rPr>
        <w:t>附件 3：询价响应文件（响应人报价文件）</w:t>
      </w:r>
    </w:p>
    <w:p w14:paraId="5237D14C">
      <w:pPr>
        <w:pStyle w:val="6"/>
        <w:bidi w:val="0"/>
        <w:rPr>
          <w:rFonts w:hint="eastAsia" w:cs="Times New Roman"/>
          <w:lang w:val="en-US" w:eastAsia="zh-CN"/>
        </w:rPr>
      </w:pPr>
      <w:r>
        <w:rPr>
          <w:rFonts w:hint="eastAsia" w:cs="Times New Roman"/>
          <w:lang w:val="en-US" w:eastAsia="zh-CN"/>
        </w:rPr>
        <w:t>附件 4：采购需求明细及报价单（含明细、图片、限价、报价表）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C44000"/>
    <w:rsid w:val="01504A25"/>
    <w:rsid w:val="043A0A9D"/>
    <w:rsid w:val="04DB7D97"/>
    <w:rsid w:val="10F93FE9"/>
    <w:rsid w:val="14C0309A"/>
    <w:rsid w:val="1FD2423B"/>
    <w:rsid w:val="216607B4"/>
    <w:rsid w:val="22703D10"/>
    <w:rsid w:val="24FB0AE8"/>
    <w:rsid w:val="2F285C58"/>
    <w:rsid w:val="39C44000"/>
    <w:rsid w:val="45A94AD9"/>
    <w:rsid w:val="483B3270"/>
    <w:rsid w:val="49110800"/>
    <w:rsid w:val="5B98350C"/>
    <w:rsid w:val="5C2B52DB"/>
    <w:rsid w:val="737E0D44"/>
    <w:rsid w:val="77E920B1"/>
    <w:rsid w:val="782F4A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宋体" w:cs="Times New Roman"/>
      <w:kern w:val="2"/>
      <w:sz w:val="24"/>
      <w:szCs w:val="24"/>
      <w:lang w:val="en-US" w:eastAsia="zh-CN" w:bidi="ar-SA"/>
    </w:rPr>
  </w:style>
  <w:style w:type="paragraph" w:styleId="2">
    <w:name w:val="heading 2"/>
    <w:basedOn w:val="1"/>
    <w:next w:val="1"/>
    <w:semiHidden/>
    <w:unhideWhenUsed/>
    <w:qFormat/>
    <w:uiPriority w:val="0"/>
    <w:pPr>
      <w:keepNext/>
      <w:keepLines/>
      <w:spacing w:before="50" w:beforeLines="50" w:beforeAutospacing="0" w:after="50" w:afterLines="50" w:afterAutospacing="0" w:line="720" w:lineRule="auto"/>
      <w:ind w:firstLine="0" w:firstLineChars="0"/>
      <w:outlineLvl w:val="1"/>
    </w:pPr>
    <w:rPr>
      <w:rFonts w:ascii="Arial" w:hAnsi="Arial" w:eastAsia="黑体"/>
      <w:b/>
      <w:sz w:val="32"/>
    </w:rPr>
  </w:style>
  <w:style w:type="paragraph" w:styleId="3">
    <w:name w:val="heading 3"/>
    <w:basedOn w:val="1"/>
    <w:next w:val="4"/>
    <w:semiHidden/>
    <w:unhideWhenUsed/>
    <w:qFormat/>
    <w:uiPriority w:val="0"/>
    <w:pPr>
      <w:keepNext/>
      <w:keepLines/>
      <w:spacing w:before="50" w:beforeLines="50" w:beforeAutospacing="0" w:after="10" w:afterLines="0" w:afterAutospacing="0" w:line="720" w:lineRule="auto"/>
      <w:outlineLvl w:val="2"/>
    </w:pPr>
    <w:rPr>
      <w:rFonts w:eastAsia="楷体"/>
      <w:b/>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autoSpaceDE w:val="0"/>
      <w:autoSpaceDN w:val="0"/>
      <w:ind w:left="220"/>
      <w:jc w:val="left"/>
    </w:pPr>
    <w:rPr>
      <w:rFonts w:ascii="宋体" w:hAnsi="宋体" w:eastAsia="宋体" w:cs="宋体"/>
      <w:kern w:val="0"/>
      <w:sz w:val="24"/>
      <w:szCs w:val="24"/>
      <w:lang w:val="zh-CN" w:bidi="zh-CN"/>
    </w:rPr>
  </w:style>
  <w:style w:type="paragraph" w:styleId="5">
    <w:name w:val="annotation text"/>
    <w:basedOn w:val="1"/>
    <w:qFormat/>
    <w:uiPriority w:val="0"/>
    <w:pPr>
      <w:jc w:val="left"/>
    </w:pPr>
  </w:style>
  <w:style w:type="paragraph" w:styleId="6">
    <w:name w:val="Normal (Web)"/>
    <w:basedOn w:val="1"/>
    <w:qFormat/>
    <w:uiPriority w:val="0"/>
    <w:rPr>
      <w:rFonts w:ascii="Arial" w:hAnsi="Arial" w:eastAsia="宋体"/>
      <w:sz w:val="28"/>
    </w:rPr>
  </w:style>
  <w:style w:type="paragraph" w:styleId="9">
    <w:name w:val="List Paragraph"/>
    <w:basedOn w:val="1"/>
    <w:qFormat/>
    <w:uiPriority w:val="34"/>
    <w:pPr>
      <w:ind w:firstLine="420" w:firstLineChars="200"/>
    </w:pPr>
    <w:rPr>
      <w:rFonts w:ascii="Calibri" w:hAnsi="Calibri" w:eastAsia="宋体" w:cs="Times New Roman"/>
    </w:rPr>
  </w:style>
  <w:style w:type="character" w:customStyle="1" w:styleId="10">
    <w:name w:val="style3"/>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944</Words>
  <Characters>999</Characters>
  <Lines>0</Lines>
  <Paragraphs>0</Paragraphs>
  <TotalTime>3</TotalTime>
  <ScaleCrop>false</ScaleCrop>
  <LinksUpToDate>false</LinksUpToDate>
  <CharactersWithSpaces>1004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2026-08-06T00:04:00Z</dcterms:created>
  <dc:creator>程慧园</dc:creator>
  <cp:lastModifiedBy>程慧园</cp:lastModifiedBy>
  <dcterms:modified xsi:type="dcterms:W3CDTF">2026-10-23T00:20:16Z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27873994317244C398A53B7E057B928D_13</vt:lpwstr>
  </property>
  <property fmtid="{D5CDD505-2E9C-101B-9397-08002B2CF9AE}" pid="4" name="KSOTemplateDocerSaveRecord">
    <vt:lpwstr>eyJoZGlkIjoiZDkwYjE4ZTdkN2JlNTMwZTJiMTEyNDU3NTkyMWI5ZDUiLCJ1c2VySWQiOiIxMDI1NTE1NzIxIn0=</vt:lpwstr>
  </property>
</Properties>
</file>