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57549">
      <w:pPr>
        <w:keepNext w:val="0"/>
        <w:keepLines w:val="0"/>
        <w:widowControl/>
        <w:suppressLineNumbers w:val="0"/>
        <w:spacing w:line="26" w:lineRule="atLeast"/>
        <w:jc w:val="center"/>
        <w:rPr>
          <w:rFonts w:hint="default" w:eastAsia="宋体"/>
          <w:b/>
          <w:bCs/>
          <w:lang w:val="en-US" w:eastAsia="zh-CN"/>
        </w:rPr>
      </w:pPr>
      <w:r>
        <w:rPr>
          <w:rFonts w:hint="eastAsia" w:eastAsia="宋体" w:cs="Times New Roman"/>
          <w:b/>
          <w:bCs/>
          <w:lang w:val="en-US" w:eastAsia="zh-CN"/>
        </w:rPr>
        <w:t>阜阳建环再生资源有限公司9月集采范围外物资公开询价公告</w:t>
      </w:r>
    </w:p>
    <w:p w14:paraId="498FF661">
      <w:pPr>
        <w:pStyle w:val="5"/>
        <w:keepNext w:val="0"/>
        <w:keepLines w:val="0"/>
        <w:pageBreakBefore w:val="0"/>
        <w:widowControl w:val="0"/>
        <w:kinsoku/>
        <w:wordWrap/>
        <w:overflowPunct/>
        <w:topLinePunct w:val="0"/>
        <w:autoSpaceDE/>
        <w:autoSpaceDN/>
        <w:bidi w:val="0"/>
        <w:adjustRightInd/>
        <w:snapToGrid/>
        <w:spacing w:line="440" w:lineRule="exact"/>
        <w:ind w:firstLine="482" w:firstLineChars="200"/>
        <w:jc w:val="center"/>
        <w:textAlignment w:val="auto"/>
        <w:rPr>
          <w:rFonts w:hint="default" w:eastAsia="宋体"/>
          <w:b/>
          <w:bCs/>
          <w:lang w:val="en-US" w:eastAsia="zh-CN"/>
        </w:rPr>
      </w:pPr>
    </w:p>
    <w:p w14:paraId="47499621">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一、项目基本情况</w:t>
      </w:r>
    </w:p>
    <w:p w14:paraId="3DC7EC18">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1、项目名称：阜阳建环再生资源有限公司9月集采范围外物资公开询价；</w:t>
      </w:r>
    </w:p>
    <w:p w14:paraId="11A13A94">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2、项目编号：JMCYY-XJ-039；</w:t>
      </w:r>
    </w:p>
    <w:p w14:paraId="5F804CFE">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3、询价内容：本项目2个标段允许兼投，包1、包2允许兼投兼中，响应人可制作一套响应文件，同时参与两个包段的响应，无需分别装订提交。</w:t>
      </w:r>
    </w:p>
    <w:p w14:paraId="60B9FABA">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包1：安防耗材类，包含隔热服五件套、化学化工仪器图标尺、硫化氢气体检测管1等9种；</w:t>
      </w:r>
    </w:p>
    <w:p w14:paraId="2971DBF7">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s="Times New Roman"/>
          <w:b w:val="0"/>
          <w:bCs w:val="0"/>
          <w:lang w:val="en-US" w:eastAsia="zh-CN"/>
        </w:rPr>
      </w:pPr>
      <w:r>
        <w:rPr>
          <w:rFonts w:hint="eastAsia" w:eastAsia="宋体" w:cs="Times New Roman"/>
          <w:b w:val="0"/>
          <w:bCs w:val="0"/>
          <w:lang w:val="en-US" w:eastAsia="zh-CN"/>
        </w:rPr>
        <w:t>包2：工业气体类，包含溶解乙炔、工业氧气、工业氮气、工业氩气4种。</w:t>
      </w:r>
    </w:p>
    <w:p w14:paraId="71F7337D">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4、项目不含税最高投标限价：</w:t>
      </w:r>
    </w:p>
    <w:p w14:paraId="237AE21E">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包1：</w:t>
      </w:r>
      <w:r>
        <w:rPr>
          <w:rFonts w:hint="default" w:eastAsia="宋体" w:cs="Times New Roman"/>
          <w:b w:val="0"/>
          <w:bCs w:val="0"/>
          <w:lang w:val="en-US" w:eastAsia="zh-CN"/>
        </w:rPr>
        <w:fldChar w:fldCharType="begin"/>
      </w:r>
      <w:r>
        <w:rPr>
          <w:rFonts w:hint="default" w:eastAsia="宋体" w:cs="Times New Roman"/>
          <w:b w:val="0"/>
          <w:bCs w:val="0"/>
          <w:lang w:val="en-US" w:eastAsia="zh-CN"/>
        </w:rPr>
        <w:instrText xml:space="preserve"> = 4884 \# "#,##0" </w:instrText>
      </w:r>
      <w:r>
        <w:rPr>
          <w:rFonts w:hint="default" w:eastAsia="宋体" w:cs="Times New Roman"/>
          <w:b w:val="0"/>
          <w:bCs w:val="0"/>
          <w:lang w:val="en-US" w:eastAsia="zh-CN"/>
        </w:rPr>
        <w:fldChar w:fldCharType="separate"/>
      </w:r>
      <w:r>
        <w:rPr>
          <w:rFonts w:hint="default" w:eastAsia="宋体" w:cs="Times New Roman"/>
          <w:b w:val="0"/>
          <w:bCs w:val="0"/>
          <w:lang w:val="en-US" w:eastAsia="zh-CN"/>
        </w:rPr>
        <w:t>4,884</w:t>
      </w:r>
      <w:r>
        <w:rPr>
          <w:rFonts w:hint="default" w:eastAsia="宋体" w:cs="Times New Roman"/>
          <w:b w:val="0"/>
          <w:bCs w:val="0"/>
          <w:lang w:val="en-US" w:eastAsia="zh-CN"/>
        </w:rPr>
        <w:fldChar w:fldCharType="end"/>
      </w:r>
      <w:r>
        <w:rPr>
          <w:rFonts w:hint="eastAsia" w:eastAsia="宋体" w:cs="Times New Roman"/>
          <w:b w:val="0"/>
          <w:bCs w:val="0"/>
          <w:lang w:val="en-US" w:eastAsia="zh-CN"/>
        </w:rPr>
        <w:t>元；包2：</w:t>
      </w:r>
      <w:r>
        <w:rPr>
          <w:rFonts w:hint="default" w:eastAsia="宋体" w:cs="Times New Roman"/>
          <w:b w:val="0"/>
          <w:bCs w:val="0"/>
          <w:lang w:val="en-US" w:eastAsia="zh-CN"/>
        </w:rPr>
        <w:fldChar w:fldCharType="begin"/>
      </w:r>
      <w:r>
        <w:rPr>
          <w:rFonts w:hint="default" w:eastAsia="宋体" w:cs="Times New Roman"/>
          <w:b w:val="0"/>
          <w:bCs w:val="0"/>
          <w:lang w:val="en-US" w:eastAsia="zh-CN"/>
        </w:rPr>
        <w:instrText xml:space="preserve"> = 8520 \# "#,##0" </w:instrText>
      </w:r>
      <w:r>
        <w:rPr>
          <w:rFonts w:hint="default" w:eastAsia="宋体" w:cs="Times New Roman"/>
          <w:b w:val="0"/>
          <w:bCs w:val="0"/>
          <w:lang w:val="en-US" w:eastAsia="zh-CN"/>
        </w:rPr>
        <w:fldChar w:fldCharType="separate"/>
      </w:r>
      <w:r>
        <w:rPr>
          <w:rFonts w:hint="default" w:eastAsia="宋体" w:cs="Times New Roman"/>
          <w:b w:val="0"/>
          <w:bCs w:val="0"/>
          <w:lang w:val="en-US" w:eastAsia="zh-CN"/>
        </w:rPr>
        <w:t>8,520</w:t>
      </w:r>
      <w:r>
        <w:rPr>
          <w:rFonts w:hint="default" w:eastAsia="宋体" w:cs="Times New Roman"/>
          <w:b w:val="0"/>
          <w:bCs w:val="0"/>
          <w:lang w:val="en-US" w:eastAsia="zh-CN"/>
        </w:rPr>
        <w:fldChar w:fldCharType="end"/>
      </w:r>
      <w:r>
        <w:rPr>
          <w:rFonts w:hint="eastAsia" w:eastAsia="宋体" w:cs="Times New Roman"/>
          <w:b w:val="0"/>
          <w:bCs w:val="0"/>
          <w:lang w:val="en-US" w:eastAsia="zh-CN"/>
        </w:rPr>
        <w:t>元。物资分项限价详见附件，响应人的报价大于每包最高投标限价及分项限价的，否决其投标。</w:t>
      </w:r>
    </w:p>
    <w:p w14:paraId="417F7A2D">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二、响应人资格</w:t>
      </w:r>
    </w:p>
    <w:p w14:paraId="7301D581">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1、本项目不接受联合体响应。</w:t>
      </w:r>
    </w:p>
    <w:p w14:paraId="73AA61A6">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2、营业范围要求：在中华人民共和国境内依法注册，并且具有合法、有效的营业执照。</w:t>
      </w:r>
    </w:p>
    <w:p w14:paraId="63F18570">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3、其他要求：能开具合法有效的增值税专用发票。</w:t>
      </w:r>
    </w:p>
    <w:p w14:paraId="6632C5CC">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三、提交响应文件截止时间、开标时间和地点</w:t>
      </w:r>
    </w:p>
    <w:p w14:paraId="48801D89">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1、开标时间：2026年9月15日上午10时30分。</w:t>
      </w:r>
    </w:p>
    <w:p w14:paraId="6395D158">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2、响应文件递交的截止时间同开标时间。</w:t>
      </w:r>
    </w:p>
    <w:p w14:paraId="334F1C80">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3、响应文件提交时间与地点：请各响应人2026年9月15日09时30分至10时30分</w:t>
      </w:r>
      <w:bookmarkStart w:id="0" w:name="_GoBack"/>
      <w:bookmarkEnd w:id="0"/>
      <w:r>
        <w:rPr>
          <w:rFonts w:hint="eastAsia" w:eastAsia="宋体" w:cs="Times New Roman"/>
          <w:b w:val="0"/>
          <w:bCs w:val="0"/>
          <w:lang w:val="en-US" w:eastAsia="zh-CN"/>
        </w:rPr>
        <w:t>之间递交响应文件至zhaocai@fysthj.com邮箱，其余时间段递交的无效。（具体要求详见其他补充事宜）。</w:t>
      </w:r>
    </w:p>
    <w:p w14:paraId="655A1045">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4、逾期送达的或者未送达指定地点的响应文件，采购人拒绝接受。</w:t>
      </w:r>
    </w:p>
    <w:p w14:paraId="5C3E8DF7">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四、公告期限</w:t>
      </w:r>
    </w:p>
    <w:p w14:paraId="6DED19FD">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自本公告发布之日起3个工作日。</w:t>
      </w:r>
    </w:p>
    <w:p w14:paraId="60E4F03C">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五、其他补充事宜</w:t>
      </w:r>
    </w:p>
    <w:p w14:paraId="7CA22EA8">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本项目采用电子邮箱接收响应文件，不再进行现场递交，具体办法如下：</w:t>
      </w:r>
    </w:p>
    <w:p w14:paraId="22B2AA97">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1.电子邮箱地址：zhaocai@fysthj.com。</w:t>
      </w:r>
    </w:p>
    <w:p w14:paraId="28466C58">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2.电子版响应文件的递交方式：</w:t>
      </w:r>
    </w:p>
    <w:p w14:paraId="0B37EE43">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各响应人应提前编制本项目响应文件，将签字盖章齐全的电子版 PDF 版、可编辑电子版 EXCEL 版报价单一并提交，压缩为一个压缩包上传至电子邮箱，压缩包和邮件名称均须设置成：响应人名称+项目名称+授权人姓名+授权人手机号码，且邮件内容与邮件名称相统一，如因供应商邮件名称标识错误或邮件内容混传，责任自负。</w:t>
      </w:r>
    </w:p>
    <w:p w14:paraId="1C431BE9">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以邮件系统显示的接收时间作为供应商递交响应文件的时间，采购截止时间后电子邮箱接收到的响应文件无效。若同一供应商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01D40AC5">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六、对本次招标提出询问，请按以下方式联系</w:t>
      </w:r>
    </w:p>
    <w:p w14:paraId="63FF4233">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采购人信息</w:t>
      </w:r>
    </w:p>
    <w:p w14:paraId="1117C654">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名称：阜阳建环再生资源有限公司</w:t>
      </w:r>
    </w:p>
    <w:p w14:paraId="4AFFB75D">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地址：安徽省阜阳市颍州区建投大厦10楼</w:t>
      </w:r>
    </w:p>
    <w:p w14:paraId="674F7BA6">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联系方式：程工  17356881051</w:t>
      </w:r>
    </w:p>
    <w:p w14:paraId="452738C0">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p>
    <w:p w14:paraId="5178F67B">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bCs/>
          <w:lang w:val="en-US" w:eastAsia="zh-CN"/>
        </w:rPr>
      </w:pPr>
      <w:r>
        <w:rPr>
          <w:rFonts w:hint="eastAsia" w:eastAsia="宋体" w:cs="Times New Roman"/>
          <w:b/>
          <w:bCs/>
          <w:lang w:val="en-US" w:eastAsia="zh-CN"/>
        </w:rPr>
        <w:t>附件清单</w:t>
      </w:r>
    </w:p>
    <w:p w14:paraId="00E11875">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1、附件 1：公开询价书（正文）</w:t>
      </w:r>
    </w:p>
    <w:p w14:paraId="0036471F">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2、附件 2：物资采购协议</w:t>
      </w:r>
    </w:p>
    <w:p w14:paraId="02BBD759">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3、附件 3：询价响应文件（资质文件模板）</w:t>
      </w:r>
    </w:p>
    <w:p w14:paraId="5237D14C">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lang w:val="en-US" w:eastAsia="zh-CN"/>
        </w:rPr>
      </w:pPr>
      <w:r>
        <w:rPr>
          <w:rFonts w:hint="eastAsia" w:eastAsia="宋体" w:cs="Times New Roman"/>
          <w:b w:val="0"/>
          <w:bCs w:val="0"/>
          <w:lang w:val="en-US" w:eastAsia="zh-CN"/>
        </w:rPr>
        <w:t>4、附件 4：采购需求明细及报价单（含明细、图片、限价、报价表）</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44000"/>
    <w:rsid w:val="01504A25"/>
    <w:rsid w:val="043A0A9D"/>
    <w:rsid w:val="04DB7D97"/>
    <w:rsid w:val="14C0309A"/>
    <w:rsid w:val="1FD2423B"/>
    <w:rsid w:val="216607B4"/>
    <w:rsid w:val="22703D10"/>
    <w:rsid w:val="2DCC4132"/>
    <w:rsid w:val="2F285C58"/>
    <w:rsid w:val="39C44000"/>
    <w:rsid w:val="45A94AD9"/>
    <w:rsid w:val="46F02871"/>
    <w:rsid w:val="4735425F"/>
    <w:rsid w:val="483B3270"/>
    <w:rsid w:val="49110800"/>
    <w:rsid w:val="4A687DDB"/>
    <w:rsid w:val="56CF40C0"/>
    <w:rsid w:val="5C2B52DB"/>
    <w:rsid w:val="737E0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2"/>
    <w:basedOn w:val="1"/>
    <w:next w:val="1"/>
    <w:semiHidden/>
    <w:unhideWhenUsed/>
    <w:qFormat/>
    <w:uiPriority w:val="0"/>
    <w:pPr>
      <w:keepNext/>
      <w:keepLines/>
      <w:spacing w:before="50" w:beforeLines="50" w:beforeAutospacing="0" w:after="50" w:afterLines="50" w:afterAutospacing="0" w:line="720" w:lineRule="auto"/>
      <w:ind w:firstLine="0" w:firstLineChars="0"/>
      <w:outlineLvl w:val="1"/>
    </w:pPr>
    <w:rPr>
      <w:rFonts w:ascii="Arial" w:hAnsi="Arial" w:eastAsia="黑体"/>
      <w:b/>
      <w:sz w:val="32"/>
    </w:rPr>
  </w:style>
  <w:style w:type="paragraph" w:styleId="3">
    <w:name w:val="heading 3"/>
    <w:basedOn w:val="1"/>
    <w:next w:val="1"/>
    <w:semiHidden/>
    <w:unhideWhenUsed/>
    <w:qFormat/>
    <w:uiPriority w:val="0"/>
    <w:pPr>
      <w:keepNext/>
      <w:keepLines/>
      <w:spacing w:before="50" w:beforeLines="50" w:beforeAutospacing="0" w:after="10" w:afterLines="0" w:afterAutospacing="0" w:line="720" w:lineRule="auto"/>
      <w:outlineLvl w:val="2"/>
    </w:pPr>
    <w:rPr>
      <w:rFonts w:eastAsia="楷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5">
    <w:name w:val="Normal (Web)"/>
    <w:basedOn w:val="1"/>
    <w:qFormat/>
    <w:uiPriority w:val="0"/>
    <w:rPr>
      <w:sz w:val="24"/>
    </w:rPr>
  </w:style>
  <w:style w:type="paragraph" w:styleId="8">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900</Words>
  <Characters>980</Characters>
  <Lines>0</Lines>
  <Paragraphs>0</Paragraphs>
  <TotalTime>1</TotalTime>
  <ScaleCrop>false</ScaleCrop>
  <LinksUpToDate>false</LinksUpToDate>
  <CharactersWithSpaces>990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2026-08-06T00:04:00Z</dcterms:created>
  <dc:creator>程慧园</dc:creator>
  <cp:lastModifiedBy>程慧园</cp:lastModifiedBy>
  <dcterms:modified xsi:type="dcterms:W3CDTF">2026-09-11T00:47:07Z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E50860AB49474F65A50CB841F28105FC_13</vt:lpwstr>
  </property>
  <property fmtid="{D5CDD505-2E9C-101B-9397-08002B2CF9AE}" pid="4" name="KSOTemplateDocerSaveRecord">
    <vt:lpwstr>eyJoZGlkIjoiZDkwYjE4ZTdkN2JlNTMwZTJiMTEyNDU3NTkyMWI5ZDUiLCJ1c2VySWQiOiIxMDI1NTE1NzIxIn0=</vt:lpwstr>
  </property>
</Properties>
</file>