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85AC5">
      <w:pPr>
        <w:spacing w:line="360" w:lineRule="auto"/>
        <w:ind w:left="10" w:hanging="25"/>
        <w:jc w:val="center"/>
        <w:rPr>
          <w:rFonts w:ascii="宋体" w:hAnsi="宋体"/>
          <w:b/>
          <w:bCs/>
          <w:sz w:val="36"/>
          <w:szCs w:val="36"/>
        </w:rPr>
      </w:pPr>
      <w:bookmarkStart w:id="55" w:name="_GoBack"/>
    </w:p>
    <w:p w14:paraId="63E9909B">
      <w:pPr>
        <w:spacing w:line="360" w:lineRule="auto"/>
        <w:ind w:left="10" w:hanging="25"/>
        <w:jc w:val="center"/>
        <w:rPr>
          <w:rFonts w:ascii="宋体" w:hAnsi="宋体"/>
          <w:b/>
          <w:sz w:val="32"/>
          <w:szCs w:val="32"/>
        </w:rPr>
      </w:pPr>
      <w:r>
        <w:rPr>
          <w:rFonts w:hint="eastAsia" w:ascii="宋体" w:hAnsi="宋体"/>
          <w:b/>
          <w:bCs/>
          <w:sz w:val="36"/>
          <w:szCs w:val="36"/>
        </w:rPr>
        <w:t>阜阳投资发展集团有限公司非公开定向债务融资工具（PPN）承销商选聘项目</w:t>
      </w:r>
    </w:p>
    <w:p w14:paraId="28C08D0C">
      <w:pPr>
        <w:spacing w:line="360" w:lineRule="auto"/>
        <w:ind w:left="7" w:hanging="22"/>
        <w:jc w:val="center"/>
        <w:rPr>
          <w:rFonts w:ascii="宋体" w:hAnsi="宋体"/>
          <w:b/>
          <w:sz w:val="32"/>
          <w:szCs w:val="32"/>
        </w:rPr>
      </w:pPr>
    </w:p>
    <w:p w14:paraId="353DAC3B">
      <w:pPr>
        <w:spacing w:line="360" w:lineRule="auto"/>
        <w:ind w:left="7" w:hanging="22"/>
        <w:jc w:val="center"/>
        <w:rPr>
          <w:rFonts w:ascii="宋体" w:hAnsi="宋体"/>
          <w:b/>
          <w:sz w:val="32"/>
          <w:szCs w:val="32"/>
        </w:rPr>
      </w:pPr>
    </w:p>
    <w:p w14:paraId="67AA1362">
      <w:pPr>
        <w:ind w:left="7" w:hanging="22"/>
        <w:jc w:val="center"/>
        <w:rPr>
          <w:rFonts w:ascii="宋体" w:hAnsi="宋体"/>
          <w:sz w:val="32"/>
          <w:szCs w:val="32"/>
        </w:rPr>
      </w:pPr>
      <w:r>
        <w:rPr>
          <w:rFonts w:hint="eastAsia" w:ascii="宋体" w:hAnsi="宋体"/>
          <w:sz w:val="32"/>
          <w:szCs w:val="32"/>
        </w:rPr>
        <w:t>磋商文件</w:t>
      </w:r>
    </w:p>
    <w:p w14:paraId="710BE85B">
      <w:pPr>
        <w:ind w:left="7" w:hanging="22"/>
        <w:jc w:val="center"/>
        <w:rPr>
          <w:rFonts w:ascii="宋体" w:hAnsi="宋体"/>
          <w:b/>
          <w:sz w:val="32"/>
          <w:szCs w:val="32"/>
        </w:rPr>
      </w:pPr>
    </w:p>
    <w:p w14:paraId="598B7BDA">
      <w:pPr>
        <w:ind w:left="7" w:hanging="22"/>
        <w:jc w:val="center"/>
        <w:rPr>
          <w:rFonts w:ascii="宋体" w:hAnsi="宋体"/>
          <w:b/>
          <w:sz w:val="32"/>
          <w:szCs w:val="32"/>
        </w:rPr>
      </w:pPr>
    </w:p>
    <w:p w14:paraId="7416E52F">
      <w:pPr>
        <w:pStyle w:val="2"/>
        <w:ind w:left="-15" w:right="-21" w:firstLine="540"/>
        <w:rPr>
          <w:lang w:val="en-US" w:bidi="ar-SA"/>
        </w:rPr>
      </w:pPr>
    </w:p>
    <w:p w14:paraId="49B566F2">
      <w:pPr>
        <w:ind w:left="-15" w:firstLine="2718" w:firstLineChars="846"/>
        <w:rPr>
          <w:rFonts w:ascii="宋体" w:hAnsi="宋体"/>
          <w:b/>
          <w:sz w:val="32"/>
          <w:szCs w:val="32"/>
        </w:rPr>
      </w:pPr>
    </w:p>
    <w:p w14:paraId="2242E01F">
      <w:pPr>
        <w:ind w:left="-15" w:firstLine="2249" w:firstLineChars="700"/>
        <w:rPr>
          <w:rFonts w:ascii="宋体" w:hAnsi="宋体"/>
          <w:sz w:val="32"/>
          <w:szCs w:val="32"/>
        </w:rPr>
      </w:pPr>
      <w:r>
        <w:rPr>
          <w:rFonts w:hint="eastAsia" w:ascii="宋体" w:hAnsi="宋体"/>
          <w:b/>
          <w:sz w:val="32"/>
          <w:szCs w:val="32"/>
        </w:rPr>
        <w:t>项目编号：</w:t>
      </w:r>
      <w:r>
        <w:rPr>
          <w:rFonts w:ascii="宋体" w:hAnsi="宋体"/>
          <w:b/>
          <w:sz w:val="32"/>
          <w:szCs w:val="32"/>
          <w:u w:val="single"/>
        </w:rPr>
        <w:t>FYTC-ZZCZ-2026-012</w:t>
      </w:r>
    </w:p>
    <w:p w14:paraId="0BF7D6D5">
      <w:pPr>
        <w:ind w:left="7" w:hanging="22"/>
        <w:rPr>
          <w:rFonts w:ascii="宋体" w:hAnsi="宋体"/>
          <w:sz w:val="32"/>
          <w:szCs w:val="32"/>
        </w:rPr>
      </w:pPr>
    </w:p>
    <w:p w14:paraId="5028BA6D">
      <w:pPr>
        <w:ind w:left="7" w:hanging="22"/>
        <w:rPr>
          <w:rFonts w:ascii="宋体" w:hAnsi="宋体"/>
          <w:sz w:val="32"/>
          <w:szCs w:val="32"/>
        </w:rPr>
      </w:pPr>
    </w:p>
    <w:p w14:paraId="6BE65B4B">
      <w:pPr>
        <w:ind w:left="7" w:hanging="22"/>
        <w:rPr>
          <w:rFonts w:ascii="宋体" w:hAnsi="宋体"/>
          <w:sz w:val="32"/>
          <w:szCs w:val="32"/>
        </w:rPr>
      </w:pPr>
    </w:p>
    <w:p w14:paraId="4D72D363">
      <w:pPr>
        <w:ind w:left="7" w:hanging="22"/>
        <w:rPr>
          <w:rFonts w:ascii="宋体" w:hAnsi="宋体"/>
          <w:b/>
          <w:sz w:val="32"/>
          <w:szCs w:val="32"/>
        </w:rPr>
      </w:pPr>
      <w:r>
        <w:rPr>
          <w:rFonts w:hint="eastAsia" w:ascii="宋体" w:hAnsi="宋体"/>
          <w:b/>
          <w:sz w:val="32"/>
          <w:szCs w:val="32"/>
        </w:rPr>
        <w:t xml:space="preserve">        采   购  人： 阜阳投资发展集团有限公司</w:t>
      </w:r>
    </w:p>
    <w:p w14:paraId="2EA59370">
      <w:pPr>
        <w:spacing w:line="440" w:lineRule="exact"/>
        <w:ind w:left="7" w:right="42" w:rightChars="20" w:hanging="22"/>
        <w:rPr>
          <w:rFonts w:ascii="宋体" w:hAnsi="宋体" w:cs="Arial"/>
          <w:b/>
          <w:sz w:val="32"/>
          <w:szCs w:val="32"/>
        </w:rPr>
      </w:pPr>
    </w:p>
    <w:p w14:paraId="2216AC17">
      <w:pPr>
        <w:ind w:left="7" w:hanging="22"/>
        <w:rPr>
          <w:rFonts w:ascii="宋体" w:hAnsi="宋体"/>
          <w:b/>
          <w:sz w:val="32"/>
          <w:szCs w:val="32"/>
        </w:rPr>
      </w:pPr>
    </w:p>
    <w:p w14:paraId="6CA051E1">
      <w:pPr>
        <w:ind w:left="7" w:hanging="22"/>
        <w:rPr>
          <w:rFonts w:ascii="宋体" w:hAnsi="宋体"/>
          <w:b/>
          <w:sz w:val="32"/>
          <w:szCs w:val="32"/>
        </w:rPr>
      </w:pPr>
    </w:p>
    <w:p w14:paraId="29DCA1D1">
      <w:pPr>
        <w:ind w:left="7" w:hanging="22"/>
        <w:rPr>
          <w:rFonts w:ascii="宋体" w:hAnsi="宋体"/>
          <w:b/>
          <w:sz w:val="32"/>
          <w:szCs w:val="32"/>
        </w:rPr>
      </w:pPr>
    </w:p>
    <w:p w14:paraId="1F7555F8">
      <w:pPr>
        <w:pStyle w:val="2"/>
        <w:ind w:left="-15" w:right="-21" w:firstLine="540"/>
      </w:pPr>
    </w:p>
    <w:p w14:paraId="686EBE71">
      <w:pPr>
        <w:spacing w:line="440" w:lineRule="exact"/>
        <w:ind w:left="7" w:right="42" w:rightChars="20" w:hanging="22"/>
        <w:rPr>
          <w:rFonts w:ascii="宋体" w:hAnsi="宋体" w:cs="Arial"/>
          <w:b/>
          <w:sz w:val="32"/>
          <w:szCs w:val="32"/>
        </w:rPr>
      </w:pPr>
    </w:p>
    <w:p w14:paraId="10B1B1DF">
      <w:pPr>
        <w:spacing w:line="440" w:lineRule="exact"/>
        <w:ind w:left="7" w:right="42" w:rightChars="20" w:hanging="22"/>
        <w:jc w:val="center"/>
        <w:rPr>
          <w:rFonts w:ascii="宋体" w:hAnsi="宋体" w:cs="Arial"/>
          <w:b/>
          <w:sz w:val="32"/>
          <w:szCs w:val="32"/>
        </w:rPr>
      </w:pPr>
    </w:p>
    <w:p w14:paraId="5A139598">
      <w:pPr>
        <w:spacing w:line="440" w:lineRule="exact"/>
        <w:ind w:left="7" w:right="42" w:rightChars="20" w:hanging="22"/>
        <w:jc w:val="center"/>
        <w:rPr>
          <w:rFonts w:ascii="宋体" w:hAnsi="宋体" w:cs="Arial"/>
          <w:b/>
          <w:sz w:val="32"/>
          <w:szCs w:val="32"/>
        </w:rPr>
      </w:pPr>
      <w:r>
        <w:rPr>
          <w:rFonts w:hint="eastAsia" w:ascii="宋体" w:hAnsi="宋体" w:cs="Arial"/>
          <w:b/>
          <w:sz w:val="32"/>
          <w:szCs w:val="32"/>
          <w:u w:val="single"/>
        </w:rPr>
        <w:t>2026</w:t>
      </w:r>
      <w:r>
        <w:rPr>
          <w:rFonts w:hint="eastAsia" w:ascii="宋体" w:hAnsi="宋体" w:cs="Arial"/>
          <w:b/>
          <w:sz w:val="32"/>
          <w:szCs w:val="32"/>
        </w:rPr>
        <w:t>年</w:t>
      </w:r>
      <w:r>
        <w:rPr>
          <w:rFonts w:hint="eastAsia" w:ascii="宋体" w:hAnsi="宋体" w:cs="Arial"/>
          <w:b/>
          <w:sz w:val="32"/>
          <w:szCs w:val="32"/>
          <w:u w:val="single"/>
        </w:rPr>
        <w:t>1</w:t>
      </w:r>
      <w:r>
        <w:rPr>
          <w:rFonts w:hint="eastAsia" w:ascii="宋体" w:hAnsi="宋体" w:cs="Arial"/>
          <w:b/>
          <w:sz w:val="32"/>
          <w:szCs w:val="32"/>
        </w:rPr>
        <w:t>月</w:t>
      </w:r>
    </w:p>
    <w:p w14:paraId="7BE7C02A">
      <w:pPr>
        <w:widowControl/>
        <w:ind w:left="7" w:hanging="22"/>
        <w:jc w:val="left"/>
        <w:rPr>
          <w:rFonts w:ascii="宋体" w:hAnsi="宋体"/>
          <w:sz w:val="32"/>
          <w:szCs w:val="32"/>
        </w:rPr>
      </w:pPr>
      <w:r>
        <w:rPr>
          <w:rFonts w:ascii="宋体" w:hAnsi="宋体"/>
          <w:sz w:val="32"/>
          <w:szCs w:val="32"/>
        </w:rPr>
        <w:br w:type="page"/>
      </w:r>
    </w:p>
    <w:p w14:paraId="6F91F8B6">
      <w:pPr>
        <w:tabs>
          <w:tab w:val="left" w:pos="563"/>
        </w:tabs>
        <w:spacing w:before="54"/>
        <w:ind w:left="7" w:right="384" w:hanging="22"/>
        <w:jc w:val="center"/>
        <w:rPr>
          <w:rFonts w:ascii="宋体" w:hAnsi="宋体"/>
          <w:b/>
          <w:sz w:val="32"/>
        </w:rPr>
      </w:pPr>
      <w:r>
        <w:rPr>
          <w:rFonts w:ascii="宋体" w:hAnsi="宋体"/>
          <w:b/>
          <w:sz w:val="32"/>
        </w:rPr>
        <w:t>目</w:t>
      </w:r>
      <w:r>
        <w:rPr>
          <w:rFonts w:ascii="宋体" w:hAnsi="宋体"/>
          <w:b/>
          <w:sz w:val="32"/>
        </w:rPr>
        <w:tab/>
      </w:r>
      <w:r>
        <w:rPr>
          <w:rFonts w:ascii="宋体" w:hAnsi="宋体"/>
          <w:b/>
          <w:sz w:val="32"/>
        </w:rPr>
        <w:t>录</w:t>
      </w:r>
    </w:p>
    <w:p w14:paraId="252F0697">
      <w:pPr>
        <w:spacing w:before="300" w:line="220" w:lineRule="exact"/>
        <w:ind w:left="2" w:right="384" w:rightChars="183" w:hanging="17"/>
        <w:jc w:val="left"/>
        <w:rPr>
          <w:rFonts w:ascii="宋体" w:hAnsi="宋体" w:cs="宋体"/>
          <w:b/>
          <w:sz w:val="24"/>
          <w:szCs w:val="22"/>
        </w:rPr>
      </w:pPr>
      <w:r>
        <w:rPr>
          <w:rFonts w:hint="eastAsia" w:ascii="宋体" w:hAnsi="宋体" w:cs="宋体"/>
          <w:b/>
          <w:sz w:val="24"/>
          <w:szCs w:val="22"/>
        </w:rPr>
        <w:t>第一章</w:t>
      </w:r>
      <w:r>
        <w:rPr>
          <w:rFonts w:hint="eastAsia" w:ascii="宋体" w:hAnsi="宋体" w:cs="宋体"/>
          <w:b/>
          <w:sz w:val="24"/>
          <w:szCs w:val="22"/>
        </w:rPr>
        <w:tab/>
      </w:r>
      <w:r>
        <w:rPr>
          <w:rFonts w:hint="eastAsia" w:ascii="宋体" w:hAnsi="宋体" w:cs="宋体"/>
          <w:b/>
          <w:sz w:val="24"/>
          <w:szCs w:val="22"/>
        </w:rPr>
        <w:t>磋商公告</w:t>
      </w:r>
      <w:r>
        <w:rPr>
          <w:rFonts w:ascii="宋体" w:hAnsi="宋体"/>
          <w:b/>
          <w:sz w:val="22"/>
        </w:rPr>
        <w:t>.....................................................</w:t>
      </w:r>
      <w:r>
        <w:rPr>
          <w:rFonts w:ascii="宋体" w:hAnsi="宋体" w:cs="宋体"/>
          <w:b/>
          <w:sz w:val="24"/>
          <w:szCs w:val="22"/>
        </w:rPr>
        <w:t>3</w:t>
      </w:r>
    </w:p>
    <w:p w14:paraId="15D4908F">
      <w:pPr>
        <w:spacing w:before="300" w:line="220" w:lineRule="exact"/>
        <w:ind w:left="2" w:right="384" w:rightChars="183" w:hanging="17"/>
        <w:jc w:val="left"/>
        <w:rPr>
          <w:rFonts w:ascii="宋体" w:hAnsi="宋体" w:cs="宋体"/>
          <w:b/>
          <w:sz w:val="24"/>
          <w:szCs w:val="22"/>
        </w:rPr>
      </w:pPr>
      <w:r>
        <w:rPr>
          <w:rFonts w:hint="eastAsia" w:ascii="宋体" w:hAnsi="宋体" w:cs="宋体"/>
          <w:b/>
          <w:sz w:val="24"/>
          <w:szCs w:val="22"/>
        </w:rPr>
        <w:t>第二章</w:t>
      </w:r>
      <w:r>
        <w:rPr>
          <w:rFonts w:hint="eastAsia" w:ascii="宋体" w:hAnsi="宋体" w:cs="宋体"/>
          <w:b/>
          <w:sz w:val="24"/>
          <w:szCs w:val="22"/>
        </w:rPr>
        <w:tab/>
      </w:r>
      <w:r>
        <w:rPr>
          <w:rFonts w:hint="eastAsia" w:ascii="宋体" w:hAnsi="宋体" w:cs="宋体"/>
          <w:b/>
          <w:sz w:val="24"/>
          <w:szCs w:val="22"/>
        </w:rPr>
        <w:t>供应商须知</w:t>
      </w:r>
      <w:r>
        <w:rPr>
          <w:rFonts w:hint="eastAsia" w:ascii="宋体" w:hAnsi="宋体" w:cs="宋体"/>
          <w:b/>
          <w:sz w:val="24"/>
          <w:szCs w:val="22"/>
        </w:rPr>
        <w:tab/>
      </w:r>
      <w:r>
        <w:rPr>
          <w:rFonts w:ascii="宋体" w:hAnsi="宋体"/>
          <w:b/>
          <w:sz w:val="22"/>
        </w:rPr>
        <w:t>..................................................</w:t>
      </w:r>
      <w:r>
        <w:rPr>
          <w:rFonts w:ascii="宋体" w:hAnsi="宋体" w:cs="宋体"/>
          <w:b/>
          <w:sz w:val="24"/>
          <w:szCs w:val="22"/>
        </w:rPr>
        <w:t>7</w:t>
      </w:r>
    </w:p>
    <w:p w14:paraId="74693817">
      <w:pPr>
        <w:spacing w:before="300" w:line="220" w:lineRule="exact"/>
        <w:ind w:left="2" w:right="384" w:rightChars="183" w:hanging="17"/>
        <w:jc w:val="left"/>
        <w:rPr>
          <w:rFonts w:ascii="宋体" w:hAnsi="宋体" w:cs="宋体"/>
          <w:b/>
          <w:sz w:val="24"/>
          <w:szCs w:val="22"/>
        </w:rPr>
      </w:pPr>
      <w:r>
        <w:rPr>
          <w:rFonts w:hint="eastAsia" w:ascii="宋体" w:hAnsi="宋体" w:cs="宋体"/>
          <w:b/>
          <w:sz w:val="24"/>
          <w:szCs w:val="22"/>
        </w:rPr>
        <w:t>第三章</w:t>
      </w:r>
      <w:r>
        <w:rPr>
          <w:rFonts w:hint="eastAsia" w:ascii="宋体" w:hAnsi="宋体" w:cs="宋体"/>
          <w:b/>
          <w:sz w:val="24"/>
          <w:szCs w:val="22"/>
        </w:rPr>
        <w:tab/>
      </w:r>
      <w:r>
        <w:rPr>
          <w:rFonts w:hint="eastAsia" w:ascii="宋体" w:hAnsi="宋体" w:cs="宋体"/>
          <w:b/>
          <w:sz w:val="24"/>
          <w:szCs w:val="22"/>
        </w:rPr>
        <w:t>采购需求</w:t>
      </w:r>
      <w:r>
        <w:rPr>
          <w:rFonts w:ascii="宋体" w:hAnsi="宋体"/>
          <w:b/>
          <w:sz w:val="22"/>
        </w:rPr>
        <w:t>....................................................</w:t>
      </w:r>
      <w:r>
        <w:rPr>
          <w:rFonts w:hint="eastAsia" w:ascii="宋体" w:hAnsi="宋体"/>
          <w:b/>
          <w:sz w:val="22"/>
        </w:rPr>
        <w:t>1</w:t>
      </w:r>
      <w:r>
        <w:rPr>
          <w:rFonts w:ascii="宋体" w:hAnsi="宋体"/>
          <w:b/>
          <w:sz w:val="22"/>
        </w:rPr>
        <w:t>9</w:t>
      </w:r>
    </w:p>
    <w:p w14:paraId="4ABB4A15">
      <w:pPr>
        <w:spacing w:before="300" w:line="220" w:lineRule="exact"/>
        <w:ind w:left="2" w:right="384" w:rightChars="183" w:hanging="17"/>
        <w:jc w:val="left"/>
        <w:rPr>
          <w:rFonts w:ascii="宋体" w:hAnsi="宋体" w:cs="宋体"/>
          <w:b/>
          <w:sz w:val="24"/>
          <w:szCs w:val="22"/>
        </w:rPr>
      </w:pPr>
      <w:r>
        <w:rPr>
          <w:rFonts w:hint="eastAsia" w:ascii="宋体" w:hAnsi="宋体" w:cs="宋体"/>
          <w:b/>
          <w:sz w:val="24"/>
          <w:szCs w:val="22"/>
        </w:rPr>
        <w:t>第四章</w:t>
      </w:r>
      <w:r>
        <w:rPr>
          <w:rFonts w:hint="eastAsia" w:ascii="宋体" w:hAnsi="宋体" w:cs="宋体"/>
          <w:b/>
          <w:sz w:val="24"/>
          <w:szCs w:val="22"/>
        </w:rPr>
        <w:tab/>
      </w:r>
      <w:r>
        <w:rPr>
          <w:rFonts w:hint="eastAsia" w:ascii="宋体" w:hAnsi="宋体" w:cs="宋体"/>
          <w:b/>
          <w:sz w:val="24"/>
          <w:szCs w:val="22"/>
        </w:rPr>
        <w:t>评审方法和标准</w:t>
      </w:r>
      <w:r>
        <w:rPr>
          <w:rFonts w:ascii="宋体" w:hAnsi="宋体"/>
          <w:b/>
          <w:sz w:val="22"/>
        </w:rPr>
        <w:t>.............................................21</w:t>
      </w:r>
    </w:p>
    <w:p w14:paraId="180956B4">
      <w:pPr>
        <w:spacing w:before="300" w:line="220" w:lineRule="exact"/>
        <w:ind w:left="2" w:right="384" w:rightChars="183" w:hanging="17"/>
        <w:jc w:val="left"/>
        <w:rPr>
          <w:rFonts w:ascii="宋体" w:hAnsi="宋体" w:cs="宋体"/>
          <w:b/>
          <w:sz w:val="24"/>
          <w:szCs w:val="22"/>
        </w:rPr>
      </w:pPr>
      <w:r>
        <w:rPr>
          <w:rFonts w:hint="eastAsia" w:ascii="宋体" w:hAnsi="宋体" w:cs="宋体"/>
          <w:b/>
          <w:sz w:val="24"/>
          <w:szCs w:val="22"/>
        </w:rPr>
        <w:t>第五章</w:t>
      </w:r>
      <w:r>
        <w:rPr>
          <w:rFonts w:hint="eastAsia" w:ascii="宋体" w:hAnsi="宋体" w:cs="宋体"/>
          <w:b/>
          <w:sz w:val="24"/>
          <w:szCs w:val="22"/>
        </w:rPr>
        <w:tab/>
      </w:r>
      <w:r>
        <w:rPr>
          <w:rFonts w:hint="eastAsia" w:ascii="宋体" w:hAnsi="宋体" w:cs="宋体"/>
          <w:b/>
          <w:sz w:val="24"/>
          <w:szCs w:val="22"/>
        </w:rPr>
        <w:t>采购合同</w:t>
      </w:r>
      <w:r>
        <w:rPr>
          <w:rFonts w:ascii="宋体" w:hAnsi="宋体"/>
          <w:b/>
          <w:sz w:val="22"/>
        </w:rPr>
        <w:t>....................................................</w:t>
      </w:r>
      <w:r>
        <w:rPr>
          <w:rFonts w:hint="eastAsia" w:ascii="宋体" w:hAnsi="宋体" w:cs="宋体"/>
          <w:b/>
          <w:sz w:val="24"/>
          <w:szCs w:val="22"/>
        </w:rPr>
        <w:t>25</w:t>
      </w:r>
    </w:p>
    <w:p w14:paraId="71CD924D">
      <w:pPr>
        <w:widowControl/>
        <w:spacing w:before="300" w:line="220" w:lineRule="exact"/>
        <w:ind w:left="2" w:right="384" w:rightChars="183" w:hanging="17"/>
        <w:jc w:val="left"/>
        <w:rPr>
          <w:rFonts w:ascii="宋体" w:hAnsi="宋体"/>
        </w:rPr>
        <w:sectPr>
          <w:pgSz w:w="11910" w:h="16850"/>
          <w:pgMar w:top="1400" w:right="1440" w:bottom="1460" w:left="1580" w:header="877" w:footer="1266" w:gutter="0"/>
          <w:cols w:space="720" w:num="1"/>
        </w:sectPr>
      </w:pPr>
      <w:r>
        <w:rPr>
          <w:rFonts w:hint="eastAsia" w:ascii="宋体" w:hAnsi="宋体" w:cs="宋体"/>
          <w:b/>
          <w:sz w:val="24"/>
          <w:szCs w:val="22"/>
        </w:rPr>
        <w:t>第六章</w:t>
      </w:r>
      <w:r>
        <w:rPr>
          <w:rFonts w:hint="eastAsia" w:ascii="宋体" w:hAnsi="宋体" w:cs="宋体"/>
          <w:b/>
          <w:sz w:val="24"/>
          <w:szCs w:val="22"/>
        </w:rPr>
        <w:tab/>
      </w:r>
      <w:r>
        <w:rPr>
          <w:rFonts w:hint="eastAsia" w:ascii="宋体" w:hAnsi="宋体" w:cs="宋体"/>
          <w:b/>
          <w:sz w:val="24"/>
          <w:szCs w:val="22"/>
        </w:rPr>
        <w:t>响应文件格式</w:t>
      </w:r>
      <w:r>
        <w:rPr>
          <w:rFonts w:hint="eastAsia" w:ascii="宋体" w:hAnsi="宋体" w:cs="宋体"/>
          <w:b/>
          <w:sz w:val="24"/>
          <w:szCs w:val="22"/>
        </w:rPr>
        <w:tab/>
      </w:r>
      <w:r>
        <w:rPr>
          <w:rFonts w:ascii="宋体" w:hAnsi="宋体"/>
          <w:b/>
          <w:sz w:val="22"/>
        </w:rPr>
        <w:t>..............................................2</w:t>
      </w:r>
      <w:r>
        <w:rPr>
          <w:rFonts w:hint="eastAsia" w:ascii="宋体" w:hAnsi="宋体"/>
          <w:b/>
          <w:sz w:val="22"/>
        </w:rPr>
        <w:t>6</w:t>
      </w:r>
    </w:p>
    <w:p w14:paraId="3D743AA5">
      <w:pPr>
        <w:pStyle w:val="4"/>
        <w:tabs>
          <w:tab w:val="left" w:pos="0"/>
        </w:tabs>
        <w:autoSpaceDE w:val="0"/>
        <w:autoSpaceDN w:val="0"/>
        <w:adjustRightInd w:val="0"/>
        <w:spacing w:before="0" w:after="0" w:line="360" w:lineRule="auto"/>
        <w:ind w:left="7" w:hanging="22"/>
        <w:jc w:val="center"/>
        <w:rPr>
          <w:rFonts w:ascii="宋体" w:hAnsi="宋体"/>
          <w:sz w:val="32"/>
          <w:szCs w:val="32"/>
        </w:rPr>
      </w:pPr>
      <w:r>
        <w:rPr>
          <w:rFonts w:hint="eastAsia" w:ascii="宋体" w:hAnsi="宋体"/>
          <w:sz w:val="32"/>
          <w:szCs w:val="32"/>
        </w:rPr>
        <w:t xml:space="preserve">第一章 </w:t>
      </w:r>
      <w:bookmarkStart w:id="0" w:name="OLE_LINK1"/>
      <w:r>
        <w:rPr>
          <w:rFonts w:hint="eastAsia" w:ascii="宋体" w:hAnsi="宋体"/>
          <w:sz w:val="32"/>
          <w:szCs w:val="32"/>
        </w:rPr>
        <w:t>磋商公告</w:t>
      </w:r>
    </w:p>
    <w:p w14:paraId="293BB227">
      <w:pPr>
        <w:pBdr>
          <w:top w:val="single" w:color="auto" w:sz="4" w:space="1"/>
          <w:left w:val="single" w:color="auto" w:sz="4" w:space="4"/>
          <w:bottom w:val="single" w:color="auto" w:sz="4" w:space="1"/>
          <w:right w:val="single" w:color="auto" w:sz="4" w:space="4"/>
        </w:pBdr>
        <w:spacing w:line="360" w:lineRule="auto"/>
        <w:ind w:left="-15" w:firstLine="420" w:firstLineChars="200"/>
        <w:rPr>
          <w:rFonts w:ascii="宋体" w:hAnsi="宋体"/>
        </w:rPr>
      </w:pPr>
      <w:r>
        <w:rPr>
          <w:rFonts w:hint="eastAsia" w:ascii="宋体" w:hAnsi="宋体"/>
        </w:rPr>
        <w:t>项目概况</w:t>
      </w:r>
    </w:p>
    <w:p w14:paraId="31E5C0F8">
      <w:pPr>
        <w:pBdr>
          <w:top w:val="single" w:color="auto" w:sz="4" w:space="1"/>
          <w:left w:val="single" w:color="auto" w:sz="4" w:space="4"/>
          <w:bottom w:val="single" w:color="auto" w:sz="4" w:space="1"/>
          <w:right w:val="single" w:color="auto" w:sz="4" w:space="4"/>
        </w:pBdr>
        <w:spacing w:line="360" w:lineRule="auto"/>
        <w:ind w:left="-15" w:firstLine="420" w:firstLineChars="200"/>
        <w:rPr>
          <w:rFonts w:ascii="宋体" w:hAnsi="宋体"/>
        </w:rPr>
      </w:pPr>
      <w:r>
        <w:rPr>
          <w:rFonts w:hint="eastAsia"/>
        </w:rPr>
        <w:t>本项目依据相关法律法规规定为：</w:t>
      </w:r>
      <w:r>
        <w:rPr>
          <w:rFonts w:hint="eastAsia"/>
          <w:u w:val="single"/>
        </w:rPr>
        <w:t>非依法必须采购的项目（自主采招项目）</w:t>
      </w:r>
      <w:r>
        <w:rPr>
          <w:rFonts w:hint="eastAsia"/>
        </w:rPr>
        <w:t>。本次采购项目</w:t>
      </w:r>
      <w:r>
        <w:rPr>
          <w:rFonts w:hint="eastAsia" w:ascii="宋体" w:hAnsi="宋体"/>
          <w:u w:val="single"/>
        </w:rPr>
        <w:t>阜阳投资发展集团有限公司非公开定向债务融资工具（PPN）承销商选聘项目</w:t>
      </w:r>
      <w:r>
        <w:rPr>
          <w:rFonts w:hint="eastAsia" w:ascii="宋体" w:hAnsi="宋体"/>
        </w:rPr>
        <w:t>的潜在供应商应在</w:t>
      </w:r>
      <w:r>
        <w:rPr>
          <w:rFonts w:hint="eastAsia" w:ascii="宋体" w:hAnsi="宋体" w:cs="宋体"/>
          <w:kern w:val="0"/>
        </w:rPr>
        <w:t>阜阳投资发展集团有限公司网站(</w:t>
      </w:r>
      <w:r>
        <w:fldChar w:fldCharType="begin"/>
      </w:r>
      <w:r>
        <w:instrText xml:space="preserve"> HYPERLINK "http://jyzx.fy.gov.cn" </w:instrText>
      </w:r>
      <w:r>
        <w:fldChar w:fldCharType="separate"/>
      </w:r>
      <w:r>
        <w:rPr>
          <w:rFonts w:hint="eastAsia" w:ascii="宋体" w:hAnsi="宋体" w:cs="宋体"/>
          <w:kern w:val="0"/>
        </w:rPr>
        <w:t>http://www.fytfjt.com/</w:t>
      </w:r>
      <w:r>
        <w:rPr>
          <w:rFonts w:hint="eastAsia" w:ascii="宋体" w:hAnsi="宋体" w:cs="宋体"/>
          <w:kern w:val="0"/>
        </w:rPr>
        <w:fldChar w:fldCharType="end"/>
      </w:r>
      <w:r>
        <w:rPr>
          <w:rFonts w:hint="eastAsia" w:ascii="宋体" w:hAnsi="宋体" w:cs="宋体"/>
          <w:kern w:val="0"/>
        </w:rPr>
        <w:t>)网站</w:t>
      </w:r>
      <w:r>
        <w:rPr>
          <w:rFonts w:hint="eastAsia" w:ascii="宋体" w:hAnsi="宋体"/>
        </w:rPr>
        <w:t>获取采购文件，并于2026年</w:t>
      </w:r>
      <w:r>
        <w:rPr>
          <w:rFonts w:hint="eastAsia" w:ascii="宋体" w:hAnsi="宋体"/>
          <w:lang w:eastAsia="zh-CN"/>
        </w:rPr>
        <w:t>2月13日</w:t>
      </w:r>
      <w:r>
        <w:rPr>
          <w:rFonts w:ascii="宋体" w:hAnsi="宋体"/>
        </w:rPr>
        <w:t>10点</w:t>
      </w:r>
      <w:r>
        <w:rPr>
          <w:rFonts w:hint="eastAsia" w:ascii="宋体" w:hAnsi="宋体"/>
          <w:bCs/>
        </w:rPr>
        <w:t>00分（北京时间）前提交响应文件</w:t>
      </w:r>
      <w:r>
        <w:rPr>
          <w:rFonts w:hint="eastAsia" w:ascii="宋体" w:hAnsi="宋体"/>
        </w:rPr>
        <w:t>。</w:t>
      </w:r>
    </w:p>
    <w:p w14:paraId="2C486B1C">
      <w:pPr>
        <w:pStyle w:val="5"/>
        <w:spacing w:line="360" w:lineRule="auto"/>
        <w:rPr>
          <w:rFonts w:ascii="宋体" w:hAnsi="宋体" w:eastAsia="宋体" w:cs="宋体"/>
          <w:bCs w:val="0"/>
          <w:sz w:val="21"/>
          <w:szCs w:val="21"/>
        </w:rPr>
      </w:pPr>
      <w:bookmarkStart w:id="1" w:name="_Toc35393798"/>
      <w:bookmarkStart w:id="2" w:name="_Toc28359089"/>
      <w:bookmarkStart w:id="3" w:name="_Toc28359012"/>
      <w:bookmarkStart w:id="4" w:name="_Toc35393629"/>
      <w:r>
        <w:rPr>
          <w:rFonts w:hint="eastAsia" w:ascii="宋体" w:hAnsi="宋体" w:eastAsia="宋体" w:cs="宋体"/>
          <w:bCs w:val="0"/>
          <w:sz w:val="21"/>
          <w:szCs w:val="21"/>
        </w:rPr>
        <w:t>一、项目基本情况</w:t>
      </w:r>
      <w:bookmarkEnd w:id="1"/>
      <w:bookmarkEnd w:id="2"/>
      <w:bookmarkEnd w:id="3"/>
      <w:bookmarkEnd w:id="4"/>
    </w:p>
    <w:p w14:paraId="28937A13">
      <w:pPr>
        <w:spacing w:line="360" w:lineRule="auto"/>
        <w:ind w:left="-15" w:firstLine="420" w:firstLineChars="200"/>
        <w:rPr>
          <w:rFonts w:ascii="宋体" w:hAnsi="宋体"/>
        </w:rPr>
      </w:pPr>
      <w:r>
        <w:rPr>
          <w:rFonts w:hint="eastAsia" w:ascii="宋体" w:hAnsi="宋体"/>
        </w:rPr>
        <w:t>1、项目编号：</w:t>
      </w:r>
      <w:r>
        <w:rPr>
          <w:rFonts w:ascii="宋体" w:hAnsi="宋体"/>
        </w:rPr>
        <w:t>FYTC-ZZCZ-2026-012</w:t>
      </w:r>
    </w:p>
    <w:p w14:paraId="0145947F">
      <w:pPr>
        <w:spacing w:line="360" w:lineRule="auto"/>
        <w:ind w:left="-15" w:firstLine="420" w:firstLineChars="200"/>
        <w:rPr>
          <w:rFonts w:ascii="宋体" w:hAnsi="宋体"/>
        </w:rPr>
      </w:pPr>
      <w:r>
        <w:rPr>
          <w:rFonts w:hint="eastAsia" w:ascii="宋体" w:hAnsi="宋体"/>
        </w:rPr>
        <w:t>2、项目名称：阜阳投资发展集团有限公司非公开定向债务融资工具（PPN）承销商选聘项目</w:t>
      </w:r>
    </w:p>
    <w:p w14:paraId="41D4A809">
      <w:pPr>
        <w:spacing w:line="360" w:lineRule="auto"/>
        <w:ind w:left="-15" w:firstLine="420" w:firstLineChars="200"/>
        <w:rPr>
          <w:rFonts w:ascii="宋体" w:hAnsi="宋体"/>
        </w:rPr>
      </w:pPr>
      <w:r>
        <w:rPr>
          <w:rFonts w:hint="eastAsia" w:ascii="宋体" w:hAnsi="宋体"/>
        </w:rPr>
        <w:t xml:space="preserve">3、采购方式：磋商    </w:t>
      </w:r>
    </w:p>
    <w:p w14:paraId="0599A875">
      <w:pPr>
        <w:spacing w:line="360" w:lineRule="auto"/>
        <w:ind w:left="-15" w:firstLine="420" w:firstLineChars="200"/>
        <w:rPr>
          <w:rFonts w:ascii="宋体" w:hAnsi="宋体"/>
        </w:rPr>
      </w:pPr>
      <w:r>
        <w:rPr>
          <w:rFonts w:hint="eastAsia" w:ascii="宋体" w:hAnsi="宋体"/>
        </w:rPr>
        <w:t>4、最高限价：千分之三（含）（注：三年合计）</w:t>
      </w:r>
    </w:p>
    <w:p w14:paraId="1CD79B9F">
      <w:pPr>
        <w:spacing w:line="360" w:lineRule="auto"/>
        <w:ind w:left="-15" w:firstLine="420" w:firstLineChars="200"/>
        <w:rPr>
          <w:rFonts w:ascii="宋体" w:hAnsi="宋体"/>
        </w:rPr>
      </w:pPr>
      <w:r>
        <w:rPr>
          <w:rFonts w:hint="eastAsia" w:ascii="宋体" w:hAnsi="宋体"/>
        </w:rPr>
        <w:t>注：</w:t>
      </w:r>
    </w:p>
    <w:p w14:paraId="545EBE08">
      <w:pPr>
        <w:spacing w:line="360" w:lineRule="auto"/>
        <w:ind w:left="-15" w:firstLine="420" w:firstLineChars="200"/>
        <w:rPr>
          <w:rFonts w:ascii="宋体" w:hAnsi="宋体"/>
        </w:rPr>
      </w:pPr>
      <w:r>
        <w:rPr>
          <w:rFonts w:hint="eastAsia" w:ascii="宋体" w:hAnsi="宋体"/>
        </w:rPr>
        <w:t>（1）本项目由响应供应商综合考虑整体以费率的形式进行报价，报价含管理费及承销费及项目法律服务费。</w:t>
      </w:r>
    </w:p>
    <w:p w14:paraId="399F5B0B">
      <w:pPr>
        <w:spacing w:line="360" w:lineRule="auto"/>
        <w:ind w:left="-15" w:firstLine="420" w:firstLineChars="200"/>
        <w:rPr>
          <w:rFonts w:ascii="宋体" w:hAnsi="宋体"/>
        </w:rPr>
      </w:pPr>
      <w:r>
        <w:rPr>
          <w:rFonts w:hint="eastAsia" w:ascii="宋体" w:hAnsi="宋体"/>
        </w:rPr>
        <w:t>（</w:t>
      </w:r>
      <w:r>
        <w:rPr>
          <w:rFonts w:ascii="宋体" w:hAnsi="宋体"/>
        </w:rPr>
        <w:t>2</w:t>
      </w:r>
      <w:r>
        <w:rPr>
          <w:rFonts w:hint="eastAsia" w:ascii="宋体" w:hAnsi="宋体"/>
        </w:rPr>
        <w:t>）只允许一个报价，不接受任何有选择性的报价。</w:t>
      </w:r>
    </w:p>
    <w:p w14:paraId="14EF0D10">
      <w:pPr>
        <w:spacing w:line="360" w:lineRule="auto"/>
        <w:ind w:left="-15" w:firstLine="420" w:firstLineChars="200"/>
        <w:rPr>
          <w:rFonts w:ascii="宋体" w:hAnsi="宋体"/>
        </w:rPr>
      </w:pPr>
      <w:r>
        <w:rPr>
          <w:rFonts w:hint="eastAsia" w:ascii="宋体" w:hAnsi="宋体"/>
        </w:rPr>
        <w:t>（</w:t>
      </w:r>
      <w:r>
        <w:rPr>
          <w:rFonts w:ascii="宋体" w:hAnsi="宋体"/>
        </w:rPr>
        <w:t>3</w:t>
      </w:r>
      <w:r>
        <w:rPr>
          <w:rFonts w:hint="eastAsia" w:ascii="宋体" w:hAnsi="宋体"/>
        </w:rPr>
        <w:t>）报价高于最高限价的，按否决其响应处理。</w:t>
      </w:r>
    </w:p>
    <w:p w14:paraId="3D461F01">
      <w:pPr>
        <w:spacing w:line="360" w:lineRule="auto"/>
        <w:ind w:left="-15" w:firstLine="420" w:firstLineChars="200"/>
        <w:rPr>
          <w:rFonts w:ascii="宋体" w:hAnsi="宋体"/>
        </w:rPr>
      </w:pPr>
      <w:r>
        <w:rPr>
          <w:rFonts w:hint="eastAsia" w:ascii="宋体" w:hAnsi="宋体"/>
        </w:rPr>
        <w:t>5、采购需求：</w:t>
      </w:r>
    </w:p>
    <w:p w14:paraId="0D2E8272">
      <w:pPr>
        <w:spacing w:line="360" w:lineRule="auto"/>
        <w:ind w:left="-15" w:firstLine="420" w:firstLineChars="200"/>
        <w:rPr>
          <w:rFonts w:ascii="宋体" w:hAnsi="宋体"/>
        </w:rPr>
      </w:pPr>
      <w:r>
        <w:rPr>
          <w:rFonts w:hint="eastAsia" w:ascii="宋体" w:hAnsi="宋体"/>
        </w:rPr>
        <w:t>（1）选择三家供应商作为阜阳投资发展集团有限公司非公开定向债务融资工具（PPN）主承销商，前三名主承销商承担的承销额度原则按1:1:1比例分配（具体根据实际业务需要由三家承销商协商）。承销商工作包括但不限于本次非公开定向债务融资工具（PPN）的发行方案编制、报批、后续的发行承销及债券本息的兑付等。</w:t>
      </w:r>
    </w:p>
    <w:p w14:paraId="258A2299">
      <w:pPr>
        <w:spacing w:line="360" w:lineRule="auto"/>
        <w:ind w:left="-15" w:firstLine="420" w:firstLineChars="200"/>
        <w:rPr>
          <w:rFonts w:ascii="宋体" w:hAnsi="宋体"/>
        </w:rPr>
      </w:pPr>
      <w:r>
        <w:rPr>
          <w:rFonts w:hint="eastAsia" w:ascii="宋体" w:hAnsi="宋体"/>
        </w:rPr>
        <w:t>（</w:t>
      </w:r>
      <w:r>
        <w:rPr>
          <w:rFonts w:ascii="宋体" w:hAnsi="宋体"/>
        </w:rPr>
        <w:t>2</w:t>
      </w:r>
      <w:r>
        <w:rPr>
          <w:rFonts w:hint="eastAsia" w:ascii="宋体" w:hAnsi="宋体"/>
        </w:rPr>
        <w:t>）发行金额：不超过20亿元（以实际审批为准）。</w:t>
      </w:r>
    </w:p>
    <w:p w14:paraId="481C5ED6">
      <w:pPr>
        <w:spacing w:line="360" w:lineRule="auto"/>
        <w:ind w:left="-15" w:firstLine="420" w:firstLineChars="200"/>
        <w:rPr>
          <w:rFonts w:ascii="宋体" w:hAnsi="宋体"/>
        </w:rPr>
      </w:pPr>
      <w:r>
        <w:rPr>
          <w:rFonts w:hint="eastAsia" w:ascii="宋体" w:hAnsi="宋体"/>
        </w:rPr>
        <w:t>（</w:t>
      </w:r>
      <w:r>
        <w:rPr>
          <w:rFonts w:ascii="宋体" w:hAnsi="宋体"/>
        </w:rPr>
        <w:t>3</w:t>
      </w:r>
      <w:r>
        <w:rPr>
          <w:rFonts w:hint="eastAsia" w:ascii="宋体" w:hAnsi="宋体"/>
        </w:rPr>
        <w:t>）</w:t>
      </w:r>
      <w:r>
        <w:rPr>
          <w:rFonts w:hint="eastAsia" w:ascii="宋体" w:hAnsi="宋体" w:cs="宋体"/>
          <w:kern w:val="0"/>
          <w:lang w:val="zh-CN" w:bidi="zh-CN"/>
        </w:rPr>
        <w:t>拟发行期限：发行期限不超过</w:t>
      </w:r>
      <w:r>
        <w:rPr>
          <w:rFonts w:hint="eastAsia" w:ascii="宋体" w:hAnsi="宋体" w:cs="宋体"/>
          <w:kern w:val="0"/>
          <w:lang w:bidi="zh-CN"/>
        </w:rPr>
        <w:t>3年</w:t>
      </w:r>
      <w:r>
        <w:rPr>
          <w:rFonts w:hint="eastAsia" w:ascii="宋体" w:hAnsi="宋体" w:cs="宋体"/>
          <w:kern w:val="0"/>
          <w:lang w:val="zh-CN" w:bidi="zh-CN"/>
        </w:rPr>
        <w:t>（含</w:t>
      </w:r>
      <w:r>
        <w:rPr>
          <w:rFonts w:hint="eastAsia" w:ascii="宋体" w:hAnsi="宋体" w:cs="宋体"/>
          <w:kern w:val="0"/>
          <w:lang w:bidi="zh-CN"/>
        </w:rPr>
        <w:t>3年</w:t>
      </w:r>
      <w:r>
        <w:rPr>
          <w:rFonts w:hint="eastAsia" w:ascii="宋体" w:hAnsi="宋体" w:cs="宋体"/>
          <w:kern w:val="0"/>
          <w:lang w:val="zh-CN" w:bidi="zh-CN"/>
        </w:rPr>
        <w:t>）</w:t>
      </w:r>
      <w:r>
        <w:rPr>
          <w:rFonts w:hint="eastAsia" w:ascii="宋体" w:hAnsi="宋体"/>
        </w:rPr>
        <w:t>。</w:t>
      </w:r>
    </w:p>
    <w:p w14:paraId="68DDFB8A">
      <w:pPr>
        <w:spacing w:line="360" w:lineRule="auto"/>
        <w:ind w:left="-15" w:firstLine="420" w:firstLineChars="200"/>
        <w:rPr>
          <w:rFonts w:ascii="宋体" w:hAnsi="宋体"/>
        </w:rPr>
      </w:pPr>
      <w:r>
        <w:rPr>
          <w:rFonts w:hint="eastAsia" w:ascii="宋体" w:hAnsi="宋体"/>
        </w:rPr>
        <w:t>（</w:t>
      </w:r>
      <w:r>
        <w:rPr>
          <w:rFonts w:ascii="宋体" w:hAnsi="宋体"/>
        </w:rPr>
        <w:t>4</w:t>
      </w:r>
      <w:r>
        <w:rPr>
          <w:rFonts w:hint="eastAsia" w:ascii="宋体" w:hAnsi="宋体"/>
        </w:rPr>
        <w:t>）募集资金用途：监管机构最终批复的用途。</w:t>
      </w:r>
    </w:p>
    <w:p w14:paraId="1B9F4667">
      <w:pPr>
        <w:spacing w:line="360" w:lineRule="auto"/>
        <w:ind w:left="-15" w:firstLine="420" w:firstLineChars="200"/>
        <w:rPr>
          <w:rFonts w:ascii="宋体" w:hAnsi="宋体"/>
          <w:u w:val="single"/>
        </w:rPr>
      </w:pPr>
      <w:r>
        <w:rPr>
          <w:rFonts w:ascii="宋体" w:hAnsi="宋体"/>
        </w:rPr>
        <w:t>6</w:t>
      </w:r>
      <w:r>
        <w:rPr>
          <w:rFonts w:hint="eastAsia" w:ascii="宋体" w:hAnsi="宋体"/>
        </w:rPr>
        <w:t>、</w:t>
      </w:r>
      <w:bookmarkStart w:id="5" w:name="_Hlk67129744"/>
      <w:r>
        <w:rPr>
          <w:rFonts w:hint="eastAsia" w:ascii="宋体" w:hAnsi="宋体"/>
        </w:rPr>
        <w:t>合同履行期限：自合同生效之日起至本金偿付结束止。</w:t>
      </w:r>
      <w:bookmarkEnd w:id="5"/>
    </w:p>
    <w:p w14:paraId="05EBA5BA">
      <w:pPr>
        <w:pStyle w:val="27"/>
        <w:spacing w:line="360" w:lineRule="auto"/>
        <w:ind w:left="-15"/>
        <w:outlineLvl w:val="1"/>
      </w:pPr>
      <w:r>
        <w:rPr>
          <w:rFonts w:ascii="宋体" w:hAnsi="宋体"/>
        </w:rPr>
        <w:t>7</w:t>
      </w:r>
      <w:r>
        <w:rPr>
          <w:rFonts w:hint="eastAsia" w:ascii="宋体" w:hAnsi="宋体"/>
        </w:rPr>
        <w:t>、</w:t>
      </w:r>
      <w:r>
        <w:rPr>
          <w:rFonts w:hint="eastAsia"/>
        </w:rPr>
        <w:t>本项目不接受联合体投标。</w:t>
      </w:r>
    </w:p>
    <w:p w14:paraId="61CE4AD9">
      <w:pPr>
        <w:pStyle w:val="5"/>
        <w:spacing w:line="360" w:lineRule="auto"/>
        <w:rPr>
          <w:rFonts w:ascii="宋体" w:hAnsi="宋体" w:eastAsia="宋体" w:cs="宋体"/>
          <w:bCs w:val="0"/>
          <w:sz w:val="21"/>
          <w:szCs w:val="21"/>
        </w:rPr>
      </w:pPr>
      <w:bookmarkStart w:id="6" w:name="_Toc28359090"/>
      <w:bookmarkStart w:id="7" w:name="_Toc35393799"/>
      <w:bookmarkStart w:id="8" w:name="_Toc35393630"/>
      <w:bookmarkStart w:id="9" w:name="_Toc28359013"/>
      <w:r>
        <w:rPr>
          <w:rFonts w:hint="eastAsia" w:ascii="宋体" w:hAnsi="宋体" w:eastAsia="宋体" w:cs="宋体"/>
          <w:bCs w:val="0"/>
          <w:sz w:val="21"/>
          <w:szCs w:val="21"/>
        </w:rPr>
        <w:t>二、供应商的资格要求：</w:t>
      </w:r>
      <w:bookmarkEnd w:id="6"/>
      <w:bookmarkEnd w:id="7"/>
      <w:bookmarkEnd w:id="8"/>
      <w:bookmarkEnd w:id="9"/>
    </w:p>
    <w:p w14:paraId="296A1902">
      <w:pPr>
        <w:widowControl/>
        <w:shd w:val="clear" w:color="auto" w:fill="FFFFFF"/>
        <w:spacing w:line="360" w:lineRule="auto"/>
        <w:ind w:left="-15" w:firstLine="420" w:firstLineChars="200"/>
        <w:rPr>
          <w:rFonts w:ascii="宋体" w:hAnsi="宋体" w:cs="宋体"/>
          <w:kern w:val="0"/>
          <w:lang w:val="zh-CN" w:bidi="zh-CN"/>
        </w:rPr>
      </w:pPr>
      <w:bookmarkStart w:id="10" w:name="_Toc28359014"/>
      <w:bookmarkStart w:id="11" w:name="_Toc28359091"/>
      <w:bookmarkStart w:id="12" w:name="_Toc35393631"/>
      <w:bookmarkStart w:id="13" w:name="_Toc35393800"/>
      <w:r>
        <w:rPr>
          <w:rFonts w:hint="eastAsia" w:ascii="宋体" w:hAnsi="宋体"/>
        </w:rPr>
        <w:t>1.</w:t>
      </w:r>
      <w:r>
        <w:rPr>
          <w:rFonts w:hint="eastAsia" w:ascii="宋体" w:hAnsi="宋体" w:cs="宋体"/>
          <w:kern w:val="0"/>
          <w:lang w:val="zh-CN" w:bidi="zh-CN"/>
        </w:rPr>
        <w:t>本项目的特定资格要求：</w:t>
      </w:r>
    </w:p>
    <w:p w14:paraId="757D482A">
      <w:pPr>
        <w:autoSpaceDE w:val="0"/>
        <w:autoSpaceDN w:val="0"/>
        <w:spacing w:line="360" w:lineRule="auto"/>
        <w:ind w:left="-15" w:firstLine="420" w:firstLineChars="200"/>
        <w:jc w:val="left"/>
        <w:rPr>
          <w:rFonts w:ascii="宋体" w:hAnsi="宋体" w:cs="宋体"/>
          <w:kern w:val="0"/>
          <w:lang w:bidi="zh-CN"/>
        </w:rPr>
      </w:pPr>
      <w:r>
        <w:rPr>
          <w:rFonts w:hint="eastAsia" w:ascii="宋体" w:hAnsi="宋体"/>
        </w:rPr>
        <w:t>（1）</w:t>
      </w:r>
      <w:r>
        <w:rPr>
          <w:rFonts w:hint="eastAsia" w:ascii="宋体" w:hAnsi="宋体" w:cs="宋体"/>
          <w:kern w:val="0"/>
          <w:lang w:bidi="zh-CN"/>
        </w:rPr>
        <w:t>须为中国银行间市场交易商协会网站公布的具有非金融企业债务融资工具主承销商资格的银行类金融机构。</w:t>
      </w:r>
      <w:r>
        <w:rPr>
          <w:rFonts w:hint="eastAsia" w:ascii="宋体" w:hAnsi="宋体" w:cs="宋体"/>
          <w:b/>
          <w:kern w:val="0"/>
          <w:lang w:bidi="zh-CN"/>
        </w:rPr>
        <w:t>注：响应文件中须提供“最新的中国银行间市场交易商协会的《非金融企业债务融资工具承销机构名单》，并被列入主承销商→一般主承销商→银行类机构名单”的官方网站查询截图</w:t>
      </w:r>
      <w:r>
        <w:rPr>
          <w:rFonts w:hint="eastAsia" w:ascii="宋体" w:hAnsi="宋体" w:cs="宋体"/>
          <w:kern w:val="0"/>
          <w:lang w:bidi="zh-CN"/>
        </w:rPr>
        <w:t>；</w:t>
      </w:r>
    </w:p>
    <w:p w14:paraId="28321D0E">
      <w:pPr>
        <w:autoSpaceDE w:val="0"/>
        <w:autoSpaceDN w:val="0"/>
        <w:spacing w:line="360" w:lineRule="auto"/>
        <w:ind w:left="-15" w:firstLine="420" w:firstLineChars="200"/>
        <w:jc w:val="left"/>
        <w:rPr>
          <w:rFonts w:ascii="宋体" w:hAnsi="宋体" w:cs="宋体"/>
          <w:kern w:val="0"/>
          <w:lang w:bidi="zh-CN"/>
        </w:rPr>
      </w:pPr>
      <w:r>
        <w:rPr>
          <w:rFonts w:hint="eastAsia" w:ascii="宋体" w:hAnsi="宋体"/>
        </w:rPr>
        <w:t>（</w:t>
      </w:r>
      <w:r>
        <w:rPr>
          <w:rFonts w:ascii="宋体" w:hAnsi="宋体"/>
        </w:rPr>
        <w:t>2</w:t>
      </w:r>
      <w:r>
        <w:rPr>
          <w:rFonts w:hint="eastAsia" w:ascii="宋体" w:hAnsi="宋体"/>
        </w:rPr>
        <w:t>）</w:t>
      </w:r>
      <w:r>
        <w:rPr>
          <w:rFonts w:hint="eastAsia" w:ascii="宋体" w:hAnsi="宋体" w:cs="宋体"/>
          <w:kern w:val="0"/>
          <w:lang w:bidi="zh-CN"/>
        </w:rPr>
        <w:t>接受银行分支机构代表具有承销资格的总行或安徽省分行投标。</w:t>
      </w:r>
    </w:p>
    <w:p w14:paraId="508BCBFE">
      <w:pPr>
        <w:autoSpaceDE w:val="0"/>
        <w:autoSpaceDN w:val="0"/>
        <w:spacing w:line="360" w:lineRule="auto"/>
        <w:ind w:left="-15" w:firstLine="420" w:firstLineChars="200"/>
        <w:jc w:val="left"/>
        <w:rPr>
          <w:rFonts w:ascii="宋体" w:hAnsi="宋体" w:cs="宋体"/>
          <w:b/>
          <w:kern w:val="0"/>
          <w:lang w:bidi="zh-CN"/>
        </w:rPr>
      </w:pPr>
      <w:r>
        <w:rPr>
          <w:rFonts w:hint="eastAsia" w:ascii="宋体" w:hAnsi="宋体" w:cs="宋体"/>
          <w:kern w:val="0"/>
          <w:lang w:bidi="zh-CN"/>
        </w:rPr>
        <w:t>2.财务要求：具有良好的商业信誉和健全的财务会计制度；2024年财务状况无亏损。</w:t>
      </w:r>
      <w:r>
        <w:rPr>
          <w:rFonts w:hint="eastAsia" w:ascii="宋体" w:hAnsi="宋体" w:cs="宋体"/>
          <w:b/>
          <w:kern w:val="0"/>
          <w:lang w:bidi="zh-CN"/>
        </w:rPr>
        <w:t>（注：提供2024年底财务报表复印件并加盖公章）</w:t>
      </w:r>
    </w:p>
    <w:p w14:paraId="598D317B">
      <w:pPr>
        <w:pStyle w:val="27"/>
        <w:spacing w:line="360" w:lineRule="auto"/>
        <w:ind w:left="-15"/>
        <w:outlineLvl w:val="1"/>
      </w:pPr>
      <w:r>
        <w:rPr>
          <w:rFonts w:ascii="宋体" w:hAnsi="宋体" w:cs="宋体"/>
          <w:kern w:val="0"/>
          <w:lang w:bidi="zh-CN"/>
        </w:rPr>
        <w:t>3</w:t>
      </w:r>
      <w:r>
        <w:rPr>
          <w:rFonts w:hint="eastAsia" w:ascii="宋体" w:hAnsi="宋体" w:cs="宋体"/>
          <w:kern w:val="0"/>
          <w:lang w:bidi="zh-CN"/>
        </w:rPr>
        <w:t>.类似业绩要求：</w:t>
      </w:r>
      <w:r>
        <w:rPr>
          <w:rFonts w:hint="eastAsia"/>
        </w:rPr>
        <w:t>响应供应商近两年内（自磋商公告发布之日起向前追溯二年）作为主承销商，承销过非公开定向债务融资工具（PPN）。</w:t>
      </w:r>
    </w:p>
    <w:p w14:paraId="2E36945C">
      <w:pPr>
        <w:pStyle w:val="27"/>
        <w:spacing w:line="360" w:lineRule="auto"/>
        <w:ind w:left="-15" w:firstLine="422"/>
        <w:outlineLvl w:val="1"/>
        <w:rPr>
          <w:b/>
        </w:rPr>
      </w:pPr>
      <w:r>
        <w:rPr>
          <w:rFonts w:hint="eastAsia"/>
          <w:b/>
        </w:rPr>
        <w:t>注：须同时提供成功获批注册和成功发行的相关证明材料；</w:t>
      </w:r>
    </w:p>
    <w:p w14:paraId="1509852E">
      <w:pPr>
        <w:pStyle w:val="27"/>
        <w:spacing w:line="360" w:lineRule="auto"/>
        <w:ind w:left="-15"/>
        <w:outlineLvl w:val="1"/>
      </w:pPr>
      <w:r>
        <w:rPr>
          <w:rFonts w:hint="eastAsia"/>
        </w:rPr>
        <w:t>（1）响应供应商成功获批注册以提供加盖公章的银行间交易商协会接受发行的（接受注册通知书）复印件为准。</w:t>
      </w:r>
    </w:p>
    <w:p w14:paraId="392CB626">
      <w:pPr>
        <w:pStyle w:val="27"/>
        <w:spacing w:line="360" w:lineRule="auto"/>
        <w:ind w:left="-15"/>
        <w:outlineLvl w:val="1"/>
      </w:pPr>
      <w:r>
        <w:rPr>
          <w:rFonts w:hint="eastAsia"/>
        </w:rPr>
        <w:t>（2）响应供应商成功发行以表格形式列出并加盖公章且针对所提供业绩需单独提供承诺书（格式自拟），承诺所有业绩资料都是真实有效、准确完整的，如发现提供虚假资料或与事实不符，同意取消投标和成交候选人资格。</w:t>
      </w:r>
    </w:p>
    <w:p w14:paraId="53C0112B">
      <w:pPr>
        <w:pStyle w:val="5"/>
        <w:spacing w:line="360" w:lineRule="auto"/>
        <w:rPr>
          <w:rFonts w:ascii="宋体" w:hAnsi="宋体" w:eastAsia="宋体" w:cs="宋体"/>
          <w:bCs w:val="0"/>
          <w:sz w:val="21"/>
          <w:szCs w:val="21"/>
        </w:rPr>
      </w:pPr>
      <w:r>
        <w:rPr>
          <w:rFonts w:hint="eastAsia" w:ascii="宋体" w:hAnsi="宋体" w:eastAsia="宋体" w:cs="宋体"/>
          <w:bCs w:val="0"/>
          <w:sz w:val="21"/>
          <w:szCs w:val="21"/>
        </w:rPr>
        <w:t>三、获取采购文件</w:t>
      </w:r>
      <w:bookmarkEnd w:id="10"/>
      <w:bookmarkEnd w:id="11"/>
      <w:bookmarkEnd w:id="12"/>
      <w:bookmarkEnd w:id="13"/>
    </w:p>
    <w:p w14:paraId="70CDB2E1">
      <w:pPr>
        <w:widowControl/>
        <w:shd w:val="clear" w:color="auto" w:fill="FFFFFF"/>
        <w:spacing w:line="360" w:lineRule="auto"/>
        <w:ind w:left="-15" w:firstLine="420" w:firstLineChars="200"/>
        <w:rPr>
          <w:rFonts w:ascii="宋体" w:hAnsi="宋体" w:cs="宋体"/>
          <w:kern w:val="0"/>
          <w:lang w:bidi="zh-CN"/>
        </w:rPr>
      </w:pPr>
      <w:bookmarkStart w:id="14" w:name="_Toc28359092"/>
      <w:bookmarkStart w:id="15" w:name="_Toc35393632"/>
      <w:bookmarkStart w:id="16" w:name="_Toc35393801"/>
      <w:bookmarkStart w:id="17" w:name="_Toc28359015"/>
      <w:r>
        <w:rPr>
          <w:rFonts w:hint="eastAsia" w:ascii="宋体" w:hAnsi="宋体" w:cs="宋体"/>
          <w:kern w:val="0"/>
          <w:lang w:bidi="zh-CN"/>
        </w:rPr>
        <w:t>1</w:t>
      </w:r>
      <w:r>
        <w:rPr>
          <w:rFonts w:ascii="宋体" w:hAnsi="宋体" w:cs="宋体"/>
          <w:kern w:val="0"/>
          <w:lang w:bidi="zh-CN"/>
        </w:rPr>
        <w:t>.</w:t>
      </w:r>
      <w:r>
        <w:rPr>
          <w:rFonts w:hint="eastAsia" w:ascii="宋体" w:hAnsi="宋体" w:cs="宋体"/>
          <w:kern w:val="0"/>
          <w:lang w:bidi="zh-CN"/>
        </w:rPr>
        <w:t>自采购公告发布之日起，凡有意参加的供应商，可在</w:t>
      </w:r>
      <w:r>
        <w:rPr>
          <w:rFonts w:hint="eastAsia" w:ascii="宋体" w:hAnsi="宋体" w:cs="宋体"/>
          <w:kern w:val="0"/>
        </w:rPr>
        <w:t>阜阳投资发展集团有限公司</w:t>
      </w:r>
      <w:r>
        <w:rPr>
          <w:rFonts w:hint="eastAsia" w:ascii="宋体" w:hAnsi="宋体" w:cs="宋体"/>
          <w:kern w:val="0"/>
          <w:lang w:bidi="zh-CN"/>
        </w:rPr>
        <w:t>网站(</w:t>
      </w:r>
      <w:r>
        <w:fldChar w:fldCharType="begin"/>
      </w:r>
      <w:r>
        <w:instrText xml:space="preserve"> HYPERLINK "http://jyzx.fy.gov.cn" </w:instrText>
      </w:r>
      <w:r>
        <w:fldChar w:fldCharType="separate"/>
      </w:r>
      <w:r>
        <w:rPr>
          <w:rFonts w:hint="eastAsia" w:ascii="宋体" w:hAnsi="宋体" w:cs="宋体"/>
          <w:kern w:val="0"/>
          <w:lang w:bidi="zh-CN"/>
        </w:rPr>
        <w:t>http://www.fytfjt.com/</w:t>
      </w:r>
      <w:r>
        <w:rPr>
          <w:rFonts w:hint="eastAsia" w:ascii="宋体" w:hAnsi="宋体" w:cs="宋体"/>
          <w:kern w:val="0"/>
          <w:lang w:bidi="zh-CN"/>
        </w:rPr>
        <w:fldChar w:fldCharType="end"/>
      </w:r>
      <w:r>
        <w:rPr>
          <w:rFonts w:hint="eastAsia" w:ascii="宋体" w:hAnsi="宋体" w:cs="宋体"/>
          <w:kern w:val="0"/>
          <w:lang w:bidi="zh-CN"/>
        </w:rPr>
        <w:t>)下载采购文件。</w:t>
      </w:r>
    </w:p>
    <w:p w14:paraId="4781C8AF">
      <w:pPr>
        <w:pStyle w:val="2"/>
        <w:ind w:left="-15" w:right="-21" w:firstLine="424" w:firstLineChars="202"/>
        <w:rPr>
          <w:rFonts w:ascii="宋体" w:eastAsia="宋体" w:cs="宋体"/>
          <w:sz w:val="21"/>
          <w:szCs w:val="21"/>
          <w:lang w:val="en-US"/>
        </w:rPr>
      </w:pPr>
      <w:r>
        <w:rPr>
          <w:rFonts w:hint="eastAsia" w:ascii="宋体" w:eastAsia="宋体" w:cs="宋体"/>
          <w:sz w:val="21"/>
          <w:szCs w:val="21"/>
          <w:lang w:val="en-US"/>
        </w:rPr>
        <w:t>2</w:t>
      </w:r>
      <w:r>
        <w:rPr>
          <w:rFonts w:ascii="宋体" w:eastAsia="宋体" w:cs="宋体"/>
          <w:sz w:val="21"/>
          <w:szCs w:val="21"/>
          <w:lang w:val="en-US"/>
        </w:rPr>
        <w:t>.</w:t>
      </w:r>
      <w:r>
        <w:rPr>
          <w:rFonts w:hint="eastAsia" w:ascii="宋体" w:eastAsia="宋体" w:cs="宋体"/>
          <w:sz w:val="21"/>
          <w:szCs w:val="21"/>
          <w:lang w:val="en-US"/>
        </w:rPr>
        <w:t>售价：免收</w:t>
      </w:r>
    </w:p>
    <w:p w14:paraId="330CC756">
      <w:pPr>
        <w:pStyle w:val="5"/>
        <w:spacing w:line="360" w:lineRule="auto"/>
        <w:rPr>
          <w:rFonts w:ascii="宋体" w:hAnsi="宋体" w:eastAsia="宋体" w:cs="宋体"/>
          <w:bCs w:val="0"/>
          <w:sz w:val="21"/>
          <w:szCs w:val="21"/>
        </w:rPr>
      </w:pPr>
      <w:r>
        <w:rPr>
          <w:rFonts w:hint="eastAsia" w:ascii="宋体" w:hAnsi="宋体" w:eastAsia="宋体" w:cs="宋体"/>
          <w:bCs w:val="0"/>
          <w:sz w:val="21"/>
          <w:szCs w:val="21"/>
        </w:rPr>
        <w:t>四、响应文件提交</w:t>
      </w:r>
      <w:bookmarkEnd w:id="14"/>
      <w:bookmarkEnd w:id="15"/>
      <w:bookmarkEnd w:id="16"/>
      <w:bookmarkEnd w:id="17"/>
    </w:p>
    <w:p w14:paraId="67C89701">
      <w:pPr>
        <w:spacing w:line="360" w:lineRule="auto"/>
        <w:ind w:left="-15" w:firstLine="420" w:firstLineChars="200"/>
        <w:rPr>
          <w:rFonts w:ascii="宋体" w:hAnsi="宋体"/>
          <w:bCs/>
        </w:rPr>
      </w:pPr>
      <w:r>
        <w:rPr>
          <w:rFonts w:hint="eastAsia" w:ascii="宋体" w:hAnsi="宋体"/>
        </w:rPr>
        <w:t>1、截止时间：2026年</w:t>
      </w:r>
      <w:r>
        <w:rPr>
          <w:rFonts w:hint="eastAsia" w:ascii="宋体" w:hAnsi="宋体"/>
          <w:lang w:eastAsia="zh-CN"/>
        </w:rPr>
        <w:t>2月13日</w:t>
      </w:r>
      <w:r>
        <w:rPr>
          <w:rFonts w:ascii="宋体" w:hAnsi="宋体"/>
        </w:rPr>
        <w:t>10点</w:t>
      </w:r>
      <w:r>
        <w:rPr>
          <w:rFonts w:hint="eastAsia" w:ascii="宋体" w:hAnsi="宋体"/>
          <w:bCs/>
        </w:rPr>
        <w:t>00分（北京时间）</w:t>
      </w:r>
    </w:p>
    <w:p w14:paraId="52CF8E9B">
      <w:pPr>
        <w:spacing w:line="360" w:lineRule="auto"/>
        <w:ind w:left="-15" w:firstLine="420" w:firstLineChars="200"/>
        <w:rPr>
          <w:rFonts w:ascii="宋体" w:hAnsi="宋体" w:cs="宋体"/>
          <w:kern w:val="0"/>
        </w:rPr>
      </w:pPr>
      <w:r>
        <w:rPr>
          <w:rFonts w:hint="eastAsia" w:ascii="宋体" w:hAnsi="宋体"/>
        </w:rPr>
        <w:t>2、地点：采购人指定邮箱。</w:t>
      </w:r>
    </w:p>
    <w:p w14:paraId="2D4185B4">
      <w:pPr>
        <w:spacing w:line="360" w:lineRule="auto"/>
        <w:ind w:left="-15" w:firstLine="420" w:firstLineChars="200"/>
        <w:rPr>
          <w:rFonts w:cs="宋体"/>
        </w:rPr>
      </w:pPr>
      <w:r>
        <w:rPr>
          <w:rFonts w:hint="eastAsia" w:cs="宋体"/>
        </w:rPr>
        <w:t>3、响应文件递交方式:</w:t>
      </w:r>
      <w:r>
        <w:rPr>
          <w:rFonts w:hint="eastAsia" w:ascii="宋体" w:hAnsi="宋体"/>
        </w:rPr>
        <w:t>电子邮箱接收响应文件</w:t>
      </w:r>
    </w:p>
    <w:p w14:paraId="2781B4CD">
      <w:pPr>
        <w:spacing w:line="360" w:lineRule="auto"/>
        <w:ind w:left="-15" w:firstLine="420" w:firstLineChars="200"/>
        <w:rPr>
          <w:rFonts w:ascii="宋体" w:hAnsi="宋体" w:cs="宋体"/>
          <w:kern w:val="0"/>
        </w:rPr>
      </w:pPr>
      <w:r>
        <w:rPr>
          <w:rFonts w:hint="eastAsia" w:ascii="宋体" w:hAnsi="宋体" w:cs="宋体"/>
          <w:kern w:val="0"/>
        </w:rPr>
        <w:t>4、响应文件递交的截止时间（开标时间）同开标时间。</w:t>
      </w:r>
    </w:p>
    <w:p w14:paraId="36508C0F">
      <w:pPr>
        <w:spacing w:line="360" w:lineRule="auto"/>
        <w:ind w:left="-15" w:firstLine="420" w:firstLineChars="200"/>
        <w:rPr>
          <w:rFonts w:ascii="宋体" w:hAnsi="宋体" w:cs="宋体"/>
          <w:kern w:val="0"/>
        </w:rPr>
      </w:pPr>
      <w:r>
        <w:rPr>
          <w:rFonts w:hint="eastAsia" w:ascii="宋体" w:hAnsi="宋体" w:cs="宋体"/>
          <w:kern w:val="0"/>
        </w:rPr>
        <w:t>5、逾期送达的或者未送达指定地点的响应文件，采购人有权拒绝接受。</w:t>
      </w:r>
    </w:p>
    <w:p w14:paraId="4BA2F601">
      <w:pPr>
        <w:spacing w:line="360" w:lineRule="auto"/>
        <w:ind w:left="-15" w:firstLine="420" w:firstLineChars="200"/>
        <w:rPr>
          <w:rFonts w:ascii="宋体" w:hAnsi="宋体" w:cs="宋体"/>
          <w:kern w:val="0"/>
        </w:rPr>
      </w:pPr>
      <w:r>
        <w:rPr>
          <w:rFonts w:hint="eastAsia" w:ascii="宋体" w:hAnsi="宋体" w:cs="宋体"/>
          <w:kern w:val="0"/>
        </w:rPr>
        <w:t>6、开标时间：2026年</w:t>
      </w:r>
      <w:r>
        <w:rPr>
          <w:rFonts w:hint="eastAsia" w:ascii="宋体" w:hAnsi="宋体" w:cs="宋体"/>
          <w:kern w:val="0"/>
          <w:lang w:eastAsia="zh-CN"/>
        </w:rPr>
        <w:t>2月13日</w:t>
      </w:r>
      <w:r>
        <w:rPr>
          <w:rFonts w:ascii="宋体" w:hAnsi="宋体" w:cs="宋体"/>
          <w:kern w:val="0"/>
        </w:rPr>
        <w:t>10点</w:t>
      </w:r>
      <w:r>
        <w:rPr>
          <w:rFonts w:hint="eastAsia" w:ascii="宋体" w:hAnsi="宋体" w:cs="宋体"/>
          <w:kern w:val="0"/>
        </w:rPr>
        <w:t>00分（北京时间）</w:t>
      </w:r>
    </w:p>
    <w:p w14:paraId="6EF2B613">
      <w:pPr>
        <w:spacing w:line="360" w:lineRule="auto"/>
        <w:ind w:left="-15" w:firstLine="420" w:firstLineChars="200"/>
        <w:rPr>
          <w:rFonts w:ascii="宋体" w:hAnsi="宋体" w:cs="宋体"/>
          <w:kern w:val="0"/>
        </w:rPr>
      </w:pPr>
      <w:r>
        <w:rPr>
          <w:rFonts w:hint="eastAsia" w:ascii="宋体" w:hAnsi="宋体" w:cs="宋体"/>
          <w:kern w:val="0"/>
        </w:rPr>
        <w:t>7、开标地点：</w:t>
      </w:r>
      <w:r>
        <w:rPr>
          <w:rFonts w:hint="eastAsia" w:cs="宋体"/>
        </w:rPr>
        <w:t>阜阳市同创投资咨管理有限公司会议室（阜阳市市民中心三楼6号厅）</w:t>
      </w:r>
    </w:p>
    <w:p w14:paraId="76A00B34">
      <w:pPr>
        <w:pStyle w:val="5"/>
        <w:spacing w:line="360" w:lineRule="auto"/>
        <w:rPr>
          <w:rFonts w:ascii="宋体" w:hAnsi="宋体" w:eastAsia="宋体" w:cs="宋体"/>
          <w:bCs w:val="0"/>
          <w:sz w:val="21"/>
          <w:szCs w:val="21"/>
        </w:rPr>
      </w:pPr>
      <w:r>
        <w:rPr>
          <w:rFonts w:hint="eastAsia" w:ascii="宋体" w:hAnsi="宋体" w:eastAsia="宋体" w:cs="宋体"/>
          <w:bCs w:val="0"/>
          <w:sz w:val="21"/>
          <w:szCs w:val="21"/>
        </w:rPr>
        <w:t>五、开启</w:t>
      </w:r>
    </w:p>
    <w:p w14:paraId="6DE8DB4A">
      <w:pPr>
        <w:spacing w:line="360" w:lineRule="auto"/>
        <w:ind w:left="-15" w:firstLine="420" w:firstLineChars="200"/>
        <w:rPr>
          <w:rFonts w:ascii="宋体" w:hAnsi="宋体"/>
          <w:bCs/>
          <w:u w:val="single"/>
        </w:rPr>
      </w:pPr>
      <w:r>
        <w:rPr>
          <w:rFonts w:hint="eastAsia" w:ascii="宋体" w:hAnsi="宋体"/>
        </w:rPr>
        <w:t>时间：</w:t>
      </w:r>
      <w:r>
        <w:rPr>
          <w:rFonts w:hint="eastAsia" w:ascii="宋体" w:hAnsi="宋体" w:cs="宋体"/>
          <w:kern w:val="0"/>
        </w:rPr>
        <w:t>同响应文件提交截止时间。</w:t>
      </w:r>
    </w:p>
    <w:p w14:paraId="34626654">
      <w:pPr>
        <w:spacing w:line="360" w:lineRule="auto"/>
        <w:ind w:left="-15" w:firstLine="420" w:firstLineChars="200"/>
        <w:rPr>
          <w:rFonts w:ascii="宋体" w:hAnsi="宋体" w:cs="宋体"/>
          <w:kern w:val="0"/>
          <w:highlight w:val="yellow"/>
        </w:rPr>
      </w:pPr>
      <w:r>
        <w:rPr>
          <w:rFonts w:hint="eastAsia" w:ascii="宋体" w:hAnsi="宋体"/>
        </w:rPr>
        <w:t>地点：</w:t>
      </w:r>
      <w:r>
        <w:rPr>
          <w:rFonts w:hint="eastAsia" w:ascii="宋体" w:hAnsi="宋体" w:cs="宋体"/>
          <w:kern w:val="0"/>
        </w:rPr>
        <w:t>同响应文件提交地点。</w:t>
      </w:r>
    </w:p>
    <w:p w14:paraId="7FB66864">
      <w:pPr>
        <w:pStyle w:val="5"/>
        <w:spacing w:line="360" w:lineRule="auto"/>
        <w:rPr>
          <w:rFonts w:ascii="宋体" w:hAnsi="宋体" w:eastAsia="宋体" w:cs="宋体"/>
          <w:bCs w:val="0"/>
          <w:sz w:val="21"/>
          <w:szCs w:val="21"/>
        </w:rPr>
      </w:pPr>
      <w:bookmarkStart w:id="18" w:name="_Toc35393635"/>
      <w:bookmarkStart w:id="19" w:name="_Toc35393804"/>
      <w:r>
        <w:rPr>
          <w:rFonts w:hint="eastAsia" w:ascii="宋体" w:hAnsi="宋体" w:eastAsia="宋体" w:cs="宋体"/>
          <w:bCs w:val="0"/>
          <w:sz w:val="21"/>
          <w:szCs w:val="21"/>
        </w:rPr>
        <w:t>六、其他补充事宜</w:t>
      </w:r>
      <w:bookmarkEnd w:id="18"/>
      <w:bookmarkEnd w:id="19"/>
    </w:p>
    <w:p w14:paraId="022DD36C">
      <w:pPr>
        <w:spacing w:line="360" w:lineRule="auto"/>
        <w:ind w:left="-15" w:firstLine="420" w:firstLineChars="200"/>
        <w:rPr>
          <w:rFonts w:ascii="宋体" w:hAnsi="宋体"/>
        </w:rPr>
      </w:pPr>
      <w:r>
        <w:rPr>
          <w:rFonts w:hint="eastAsia" w:ascii="宋体" w:hAnsi="宋体"/>
        </w:rPr>
        <w:t>本项目采用电子邮箱递交响应文件方式，不再进行现场递交。具体办法如下：</w:t>
      </w:r>
    </w:p>
    <w:p w14:paraId="351C932B">
      <w:pPr>
        <w:spacing w:line="360" w:lineRule="auto"/>
        <w:ind w:left="-15" w:firstLine="420" w:firstLineChars="200"/>
        <w:rPr>
          <w:rFonts w:ascii="宋体" w:hAnsi="宋体"/>
        </w:rPr>
      </w:pPr>
      <w:r>
        <w:rPr>
          <w:rFonts w:hint="eastAsia" w:ascii="宋体" w:hAnsi="宋体"/>
        </w:rPr>
        <w:t>1</w:t>
      </w:r>
      <w:r>
        <w:rPr>
          <w:rFonts w:ascii="宋体" w:hAnsi="宋体"/>
        </w:rPr>
        <w:t>.</w:t>
      </w:r>
      <w:r>
        <w:rPr>
          <w:rFonts w:hint="eastAsia" w:ascii="宋体" w:hAnsi="宋体"/>
        </w:rPr>
        <w:t>响应文件递交截止时间前两个小时内，采购代理机构工作人员在采购人、现场监督员共同见证下现场申请临时电子邮箱地址，并将电子邮箱地址发布在</w:t>
      </w:r>
      <w:r>
        <w:rPr>
          <w:rFonts w:hint="eastAsia" w:ascii="宋体" w:hAnsi="宋体" w:cs="宋体"/>
          <w:kern w:val="0"/>
        </w:rPr>
        <w:t>阜阳投资发展集团有限公司(http://www.fytfjt.com/)网站中</w:t>
      </w:r>
      <w:r>
        <w:rPr>
          <w:rFonts w:hint="eastAsia" w:ascii="宋体" w:hAnsi="宋体"/>
        </w:rPr>
        <w:t>。各潜在供应商应在响应截止时间前两小时随时关注该项目的补充公告或答疑，及时获取电子邮箱地址。</w:t>
      </w:r>
    </w:p>
    <w:p w14:paraId="34721C5F">
      <w:pPr>
        <w:spacing w:line="360" w:lineRule="auto"/>
        <w:ind w:left="-15" w:firstLine="420" w:firstLineChars="200"/>
        <w:rPr>
          <w:rFonts w:ascii="宋体" w:hAnsi="宋体"/>
        </w:rPr>
      </w:pPr>
      <w:r>
        <w:rPr>
          <w:rFonts w:hint="eastAsia" w:ascii="宋体" w:hAnsi="宋体"/>
        </w:rPr>
        <w:t>2</w:t>
      </w:r>
      <w:r>
        <w:rPr>
          <w:rFonts w:ascii="宋体" w:hAnsi="宋体"/>
        </w:rPr>
        <w:t>.</w:t>
      </w:r>
      <w:r>
        <w:rPr>
          <w:rFonts w:hint="eastAsia" w:ascii="宋体" w:hAnsi="宋体"/>
        </w:rPr>
        <w:t>各潜在供应商应提前将该项目签字盖章齐全的纸质版响应文件进行扫描后转化为电子版PDF格式，以上内容压缩为一个压缩包上传至邮箱，压缩包和邮件名称均须注明：供应商名称+项目名称+授权代理人姓名+授权代理人手机号码，且邮件供应商名称须与邮件内响应文件所体现的供应商名称相统一，如因供应商邮件名称标识错误或邮件内容混传，责任自负。</w:t>
      </w:r>
    </w:p>
    <w:p w14:paraId="63A79ED9">
      <w:pPr>
        <w:spacing w:line="360" w:lineRule="auto"/>
        <w:ind w:left="-15" w:firstLine="420" w:firstLineChars="200"/>
        <w:rPr>
          <w:rFonts w:ascii="宋体" w:hAnsi="宋体"/>
        </w:rPr>
      </w:pPr>
      <w:r>
        <w:rPr>
          <w:rFonts w:hint="eastAsia" w:ascii="宋体" w:hAnsi="宋体"/>
        </w:rPr>
        <w:t>3</w:t>
      </w:r>
      <w:r>
        <w:rPr>
          <w:rFonts w:ascii="宋体" w:hAnsi="宋体"/>
        </w:rPr>
        <w:t>.</w:t>
      </w:r>
      <w:r>
        <w:rPr>
          <w:rFonts w:hint="eastAsia" w:ascii="宋体" w:hAnsi="宋体"/>
        </w:rPr>
        <w:t>以邮件系统显示的接收时间作为供应商递交响应文件的时间，若同一供应商在响应文件递交截止时间前于电子邮箱内提交多份响应文件的，以递交时间最晚的响应文件，作为本次项目的正式响应文件，递交响应文件最晚的邮箱作为该供应商的指定邮箱。逾期提交的或者未提交至采购人指定电子邮箱的响应文件，采购人拒绝接收。</w:t>
      </w:r>
    </w:p>
    <w:p w14:paraId="4F05830A">
      <w:pPr>
        <w:pStyle w:val="17"/>
        <w:ind w:left="0" w:leftChars="0" w:right="384"/>
        <w:rPr>
          <w:rFonts w:eastAsia="宋体"/>
        </w:rPr>
      </w:pPr>
      <w:r>
        <w:rPr>
          <w:rFonts w:hint="eastAsia" w:eastAsia="宋体"/>
        </w:rPr>
        <w:t>4</w:t>
      </w:r>
      <w:r>
        <w:rPr>
          <w:rFonts w:eastAsia="宋体"/>
        </w:rPr>
        <w:t>.</w:t>
      </w:r>
      <w:r>
        <w:rPr>
          <w:rFonts w:hint="eastAsia" w:eastAsia="宋体"/>
        </w:rPr>
        <w:t>电子版响应文件询标及最终报价方式：</w:t>
      </w:r>
    </w:p>
    <w:p w14:paraId="073689E7">
      <w:pPr>
        <w:spacing w:line="360" w:lineRule="auto"/>
        <w:ind w:left="-15" w:firstLine="420" w:firstLineChars="200"/>
        <w:rPr>
          <w:rFonts w:ascii="宋体" w:hAnsi="宋体"/>
        </w:rPr>
      </w:pPr>
      <w:r>
        <w:rPr>
          <w:rFonts w:hint="eastAsia"/>
        </w:rPr>
        <w:t>磋商小组依据磋商文件对电子版响应文件进行评审。评标过程中需要询标或最终报价的，磋商小组通过现场监督员与供应商进行电话联系，并将询标函或最终报价单发送至供应商的指定邮箱。供应商作出的澄清修改或最终报价单须在20分钟内通过指定邮箱反馈给磋商小组。供应商须随时保持电话及指定邮箱畅通，否则责任自负。</w:t>
      </w:r>
      <w:r>
        <w:rPr>
          <w:rFonts w:hint="eastAsia" w:ascii="宋体" w:hAnsi="宋体"/>
        </w:rPr>
        <w:t xml:space="preserve">  </w:t>
      </w:r>
    </w:p>
    <w:p w14:paraId="43A7FFA4">
      <w:pPr>
        <w:pStyle w:val="5"/>
        <w:spacing w:line="360" w:lineRule="auto"/>
        <w:rPr>
          <w:rFonts w:ascii="宋体" w:hAnsi="宋体" w:eastAsia="宋体" w:cs="宋体"/>
          <w:bCs w:val="0"/>
          <w:sz w:val="21"/>
          <w:szCs w:val="21"/>
        </w:rPr>
      </w:pPr>
      <w:bookmarkStart w:id="20" w:name="_Toc28359018"/>
      <w:bookmarkStart w:id="21" w:name="_Toc28359095"/>
      <w:bookmarkStart w:id="22" w:name="_Toc35393636"/>
      <w:bookmarkStart w:id="23" w:name="_Toc35393805"/>
      <w:r>
        <w:rPr>
          <w:rFonts w:hint="eastAsia" w:ascii="宋体" w:hAnsi="宋体" w:eastAsia="宋体" w:cs="宋体"/>
          <w:bCs w:val="0"/>
          <w:sz w:val="21"/>
          <w:szCs w:val="21"/>
        </w:rPr>
        <w:t>七、凡对本次采购提出询问，请按以下方式联系。</w:t>
      </w:r>
      <w:bookmarkEnd w:id="20"/>
      <w:bookmarkEnd w:id="21"/>
      <w:bookmarkEnd w:id="22"/>
      <w:bookmarkEnd w:id="23"/>
    </w:p>
    <w:p w14:paraId="6169D93D">
      <w:pPr>
        <w:pStyle w:val="5"/>
        <w:spacing w:line="360" w:lineRule="auto"/>
        <w:rPr>
          <w:rFonts w:ascii="宋体" w:hAnsi="宋体" w:eastAsia="宋体" w:cs="宋体"/>
          <w:b w:val="0"/>
          <w:sz w:val="21"/>
          <w:szCs w:val="21"/>
        </w:rPr>
      </w:pPr>
      <w:bookmarkStart w:id="24" w:name="_Toc28359019"/>
      <w:bookmarkStart w:id="25" w:name="_Toc35393806"/>
      <w:bookmarkStart w:id="26" w:name="_Toc35393637"/>
      <w:bookmarkStart w:id="27" w:name="_Toc28359096"/>
      <w:r>
        <w:rPr>
          <w:rFonts w:hint="eastAsia" w:ascii="宋体" w:hAnsi="宋体" w:eastAsia="宋体" w:cs="宋体"/>
          <w:b w:val="0"/>
          <w:sz w:val="21"/>
          <w:szCs w:val="21"/>
        </w:rPr>
        <w:t>1.采购人信息</w:t>
      </w:r>
      <w:bookmarkEnd w:id="24"/>
      <w:bookmarkEnd w:id="25"/>
      <w:bookmarkEnd w:id="26"/>
      <w:bookmarkEnd w:id="27"/>
    </w:p>
    <w:p w14:paraId="63D69D81">
      <w:pPr>
        <w:spacing w:line="360" w:lineRule="auto"/>
        <w:ind w:left="1041" w:leftChars="371" w:hanging="262" w:hangingChars="125"/>
        <w:jc w:val="left"/>
        <w:rPr>
          <w:rFonts w:ascii="宋体" w:hAnsi="宋体"/>
        </w:rPr>
      </w:pPr>
      <w:r>
        <w:rPr>
          <w:rFonts w:hint="eastAsia" w:ascii="宋体" w:hAnsi="宋体"/>
        </w:rPr>
        <w:t>名    称：</w:t>
      </w:r>
      <w:r>
        <w:rPr>
          <w:rFonts w:hint="eastAsia" w:ascii="宋体" w:hAnsi="宋体"/>
          <w:u w:val="single"/>
        </w:rPr>
        <w:t>阜阳投资发展集团有限公司</w:t>
      </w:r>
    </w:p>
    <w:p w14:paraId="67B4DD75">
      <w:pPr>
        <w:spacing w:line="360" w:lineRule="auto"/>
        <w:ind w:left="1041" w:leftChars="371" w:hanging="262" w:hangingChars="125"/>
        <w:jc w:val="left"/>
        <w:rPr>
          <w:rFonts w:ascii="宋体" w:hAnsi="宋体"/>
        </w:rPr>
      </w:pPr>
      <w:r>
        <w:rPr>
          <w:rFonts w:hint="eastAsia" w:ascii="宋体" w:hAnsi="宋体"/>
        </w:rPr>
        <w:t>地    址：</w:t>
      </w:r>
      <w:r>
        <w:rPr>
          <w:rFonts w:hint="eastAsia" w:ascii="宋体" w:hAnsi="宋体"/>
          <w:u w:val="single"/>
        </w:rPr>
        <w:t>阜阳市颍州区淮河路2000号</w:t>
      </w:r>
    </w:p>
    <w:p w14:paraId="1748F15F">
      <w:pPr>
        <w:spacing w:line="360" w:lineRule="auto"/>
        <w:ind w:left="1041" w:leftChars="371" w:hanging="262" w:hangingChars="125"/>
        <w:jc w:val="left"/>
        <w:rPr>
          <w:rFonts w:ascii="宋体" w:hAnsi="宋体"/>
        </w:rPr>
      </w:pPr>
      <w:r>
        <w:rPr>
          <w:rFonts w:hint="eastAsia" w:ascii="宋体" w:hAnsi="宋体"/>
        </w:rPr>
        <w:t>联系方式：</w:t>
      </w:r>
      <w:r>
        <w:rPr>
          <w:rFonts w:hint="eastAsia" w:ascii="宋体" w:hAnsi="宋体"/>
          <w:u w:val="single"/>
        </w:rPr>
        <w:t>李工；0558-2552101</w:t>
      </w:r>
    </w:p>
    <w:p w14:paraId="3F1E3737">
      <w:pPr>
        <w:pStyle w:val="5"/>
        <w:spacing w:line="360" w:lineRule="auto"/>
        <w:rPr>
          <w:rFonts w:ascii="宋体" w:hAnsi="宋体" w:eastAsia="宋体" w:cs="宋体"/>
          <w:b w:val="0"/>
          <w:sz w:val="21"/>
          <w:szCs w:val="21"/>
        </w:rPr>
      </w:pPr>
      <w:bookmarkStart w:id="28" w:name="_Toc35393807"/>
      <w:bookmarkStart w:id="29" w:name="_Toc28359097"/>
      <w:bookmarkStart w:id="30" w:name="_Toc35393638"/>
      <w:bookmarkStart w:id="31" w:name="_Toc28359020"/>
      <w:r>
        <w:rPr>
          <w:rFonts w:hint="eastAsia" w:ascii="宋体" w:hAnsi="宋体" w:eastAsia="宋体" w:cs="宋体"/>
          <w:b w:val="0"/>
          <w:sz w:val="21"/>
          <w:szCs w:val="21"/>
        </w:rPr>
        <w:t>2.采购代理机构信息（如有）</w:t>
      </w:r>
      <w:bookmarkEnd w:id="28"/>
      <w:bookmarkEnd w:id="29"/>
      <w:bookmarkEnd w:id="30"/>
      <w:bookmarkEnd w:id="31"/>
    </w:p>
    <w:p w14:paraId="3104FFEE">
      <w:pPr>
        <w:spacing w:line="360" w:lineRule="auto"/>
        <w:ind w:left="-15" w:firstLine="630" w:firstLineChars="300"/>
        <w:rPr>
          <w:rFonts w:ascii="宋体" w:hAnsi="宋体"/>
        </w:rPr>
      </w:pPr>
      <w:r>
        <w:rPr>
          <w:rFonts w:hint="eastAsia" w:ascii="宋体" w:hAnsi="宋体"/>
        </w:rPr>
        <w:t>名    称：</w:t>
      </w:r>
      <w:r>
        <w:rPr>
          <w:rFonts w:hint="eastAsia" w:ascii="宋体" w:hAnsi="宋体"/>
          <w:u w:val="single"/>
        </w:rPr>
        <w:t>阜阳市同创投资咨询管理有限公司</w:t>
      </w:r>
    </w:p>
    <w:p w14:paraId="29E0199B">
      <w:pPr>
        <w:spacing w:line="360" w:lineRule="auto"/>
        <w:ind w:left="-15" w:firstLine="630" w:firstLineChars="300"/>
        <w:rPr>
          <w:rFonts w:ascii="宋体" w:hAnsi="宋体"/>
        </w:rPr>
      </w:pPr>
      <w:r>
        <w:rPr>
          <w:rFonts w:hint="eastAsia" w:ascii="宋体" w:hAnsi="宋体"/>
        </w:rPr>
        <w:t>地　　址：</w:t>
      </w:r>
      <w:r>
        <w:rPr>
          <w:rFonts w:hint="eastAsia" w:ascii="宋体" w:hAnsi="宋体"/>
          <w:u w:val="single"/>
        </w:rPr>
        <w:t>阜阳市市民中心三楼6号厅</w:t>
      </w:r>
    </w:p>
    <w:p w14:paraId="187FE775">
      <w:pPr>
        <w:spacing w:line="360" w:lineRule="auto"/>
        <w:ind w:left="-15" w:firstLine="630" w:firstLineChars="300"/>
        <w:rPr>
          <w:rFonts w:ascii="宋体" w:hAnsi="宋体"/>
          <w:u w:val="single"/>
        </w:rPr>
      </w:pPr>
      <w:r>
        <w:rPr>
          <w:rFonts w:hint="eastAsia" w:ascii="宋体" w:hAnsi="宋体"/>
        </w:rPr>
        <w:t>联系方式：</w:t>
      </w:r>
      <w:r>
        <w:rPr>
          <w:rFonts w:hint="eastAsia" w:ascii="宋体" w:hAnsi="宋体"/>
          <w:u w:val="single"/>
        </w:rPr>
        <w:t>0558-2166193（备用电话：0558-2166016）</w:t>
      </w:r>
    </w:p>
    <w:p w14:paraId="4D2822D9">
      <w:pPr>
        <w:pStyle w:val="5"/>
        <w:spacing w:line="360" w:lineRule="auto"/>
        <w:rPr>
          <w:rFonts w:ascii="宋体" w:hAnsi="宋体" w:eastAsia="宋体" w:cs="宋体"/>
          <w:b w:val="0"/>
          <w:sz w:val="21"/>
          <w:szCs w:val="21"/>
        </w:rPr>
      </w:pPr>
      <w:bookmarkStart w:id="32" w:name="_Toc35393639"/>
      <w:bookmarkStart w:id="33" w:name="_Toc35393808"/>
      <w:bookmarkStart w:id="34" w:name="_Toc28359021"/>
      <w:bookmarkStart w:id="35" w:name="_Toc28359098"/>
      <w:r>
        <w:rPr>
          <w:rFonts w:hint="eastAsia" w:ascii="宋体" w:hAnsi="宋体" w:eastAsia="宋体" w:cs="宋体"/>
          <w:b w:val="0"/>
          <w:sz w:val="21"/>
          <w:szCs w:val="21"/>
        </w:rPr>
        <w:t>3.项目联系方式</w:t>
      </w:r>
      <w:bookmarkEnd w:id="32"/>
      <w:bookmarkEnd w:id="33"/>
      <w:bookmarkEnd w:id="34"/>
      <w:bookmarkEnd w:id="35"/>
    </w:p>
    <w:p w14:paraId="763328FB">
      <w:pPr>
        <w:pStyle w:val="11"/>
        <w:spacing w:line="360" w:lineRule="auto"/>
        <w:ind w:left="-15" w:firstLine="630" w:firstLineChars="300"/>
        <w:rPr>
          <w:rFonts w:hAnsi="宋体"/>
          <w:szCs w:val="21"/>
        </w:rPr>
      </w:pPr>
      <w:r>
        <w:rPr>
          <w:rFonts w:hint="eastAsia" w:hAnsi="宋体"/>
          <w:szCs w:val="21"/>
        </w:rPr>
        <w:t>项目联系人：</w:t>
      </w:r>
      <w:r>
        <w:rPr>
          <w:rFonts w:hint="eastAsia" w:hAnsi="宋体"/>
          <w:u w:val="single"/>
        </w:rPr>
        <w:t>李</w:t>
      </w:r>
      <w:r>
        <w:rPr>
          <w:rFonts w:hint="eastAsia" w:hAnsi="宋体"/>
          <w:szCs w:val="21"/>
          <w:u w:val="single"/>
        </w:rPr>
        <w:t>工；</w:t>
      </w:r>
      <w:r>
        <w:rPr>
          <w:rFonts w:hint="eastAsia" w:hAnsi="宋体"/>
          <w:u w:val="single"/>
        </w:rPr>
        <w:t xml:space="preserve"> 刘工、郭工</w:t>
      </w:r>
    </w:p>
    <w:p w14:paraId="0076A3E8">
      <w:pPr>
        <w:spacing w:line="360" w:lineRule="auto"/>
        <w:ind w:left="-15" w:firstLine="630" w:firstLineChars="300"/>
        <w:rPr>
          <w:rFonts w:ascii="宋体" w:hAnsi="宋体"/>
          <w:u w:val="single"/>
        </w:rPr>
      </w:pPr>
      <w:r>
        <w:rPr>
          <w:rFonts w:hint="eastAsia" w:ascii="宋体" w:hAnsi="宋体"/>
        </w:rPr>
        <w:t>电　　 话：</w:t>
      </w:r>
      <w:r>
        <w:rPr>
          <w:rFonts w:hint="eastAsia" w:ascii="宋体" w:hAnsi="宋体"/>
          <w:u w:val="single"/>
        </w:rPr>
        <w:t>0558-2552101；0558-2166193（备用电话：0558-2166016）</w:t>
      </w:r>
    </w:p>
    <w:bookmarkEnd w:id="0"/>
    <w:p w14:paraId="79098352">
      <w:pPr>
        <w:widowControl/>
        <w:spacing w:line="360" w:lineRule="auto"/>
        <w:jc w:val="left"/>
        <w:rPr>
          <w:rFonts w:ascii="宋体" w:hAnsi="宋体"/>
        </w:rPr>
      </w:pPr>
    </w:p>
    <w:p w14:paraId="42D5B564">
      <w:pPr>
        <w:ind w:left="7" w:hanging="22"/>
        <w:rPr>
          <w:rFonts w:ascii="宋体" w:hAnsi="宋体"/>
          <w:sz w:val="32"/>
          <w:szCs w:val="32"/>
        </w:rPr>
      </w:pPr>
    </w:p>
    <w:p w14:paraId="441B174D">
      <w:pPr>
        <w:pStyle w:val="2"/>
        <w:ind w:left="-15" w:right="-21" w:firstLine="540"/>
        <w:rPr>
          <w:lang w:val="en-US" w:bidi="ar-SA"/>
        </w:rPr>
      </w:pPr>
    </w:p>
    <w:p w14:paraId="1514E062"/>
    <w:p w14:paraId="1B26BB7D">
      <w:pPr>
        <w:pStyle w:val="2"/>
        <w:ind w:left="-15" w:right="-21" w:firstLine="540"/>
        <w:rPr>
          <w:lang w:val="en-US" w:bidi="ar-SA"/>
        </w:rPr>
      </w:pPr>
    </w:p>
    <w:p w14:paraId="02C5E141"/>
    <w:p w14:paraId="0B542810">
      <w:pPr>
        <w:pStyle w:val="2"/>
        <w:ind w:left="-15" w:right="-21" w:firstLine="540"/>
        <w:rPr>
          <w:lang w:val="en-US" w:bidi="ar-SA"/>
        </w:rPr>
      </w:pPr>
    </w:p>
    <w:p w14:paraId="0503EA56"/>
    <w:p w14:paraId="2575AB90">
      <w:pPr>
        <w:pStyle w:val="2"/>
        <w:ind w:left="-15" w:right="-21" w:firstLine="540"/>
        <w:rPr>
          <w:lang w:val="en-US" w:bidi="ar-SA"/>
        </w:rPr>
      </w:pPr>
    </w:p>
    <w:p w14:paraId="7FF53358"/>
    <w:p w14:paraId="63C5312D">
      <w:pPr>
        <w:pStyle w:val="2"/>
        <w:ind w:left="-15" w:right="-21" w:firstLine="540"/>
        <w:rPr>
          <w:lang w:val="en-US" w:bidi="ar-SA"/>
        </w:rPr>
      </w:pPr>
    </w:p>
    <w:p w14:paraId="3E4FFBF2"/>
    <w:p w14:paraId="47296F37">
      <w:pPr>
        <w:pStyle w:val="2"/>
        <w:ind w:left="-15" w:right="-21" w:firstLine="540"/>
        <w:rPr>
          <w:lang w:val="en-US" w:bidi="ar-SA"/>
        </w:rPr>
      </w:pPr>
    </w:p>
    <w:p w14:paraId="20D7B306"/>
    <w:p w14:paraId="46A5A075">
      <w:pPr>
        <w:pStyle w:val="2"/>
        <w:ind w:left="-15" w:right="-21" w:firstLine="540"/>
        <w:rPr>
          <w:lang w:val="en-US" w:bidi="ar-SA"/>
        </w:rPr>
      </w:pPr>
    </w:p>
    <w:p w14:paraId="6BF83458"/>
    <w:p w14:paraId="663EFBCF">
      <w:pPr>
        <w:pStyle w:val="2"/>
        <w:ind w:left="-15" w:right="-21" w:firstLine="540"/>
        <w:rPr>
          <w:lang w:val="en-US" w:bidi="ar-SA"/>
        </w:rPr>
      </w:pPr>
    </w:p>
    <w:p w14:paraId="15CE9A10"/>
    <w:p w14:paraId="5E38EC00">
      <w:pPr>
        <w:pStyle w:val="2"/>
        <w:ind w:left="-15" w:right="-21" w:firstLine="540"/>
        <w:rPr>
          <w:lang w:val="en-US" w:bidi="ar-SA"/>
        </w:rPr>
      </w:pPr>
    </w:p>
    <w:p w14:paraId="0DC729FF"/>
    <w:p w14:paraId="79B5F72A">
      <w:pPr>
        <w:pStyle w:val="2"/>
        <w:ind w:left="-15" w:right="-21" w:firstLine="540"/>
        <w:rPr>
          <w:lang w:val="en-US" w:bidi="ar-SA"/>
        </w:rPr>
      </w:pPr>
    </w:p>
    <w:p w14:paraId="1E46F0E4"/>
    <w:p w14:paraId="7B6F2BFA">
      <w:pPr>
        <w:pStyle w:val="2"/>
        <w:ind w:left="-15" w:right="-21" w:firstLine="540"/>
        <w:rPr>
          <w:lang w:val="en-US" w:bidi="ar-SA"/>
        </w:rPr>
      </w:pPr>
    </w:p>
    <w:p w14:paraId="01F07DA9"/>
    <w:p w14:paraId="1EDE3AC2">
      <w:pPr>
        <w:pStyle w:val="2"/>
        <w:ind w:left="-15" w:right="-21" w:firstLine="540"/>
        <w:rPr>
          <w:lang w:val="en-US" w:bidi="ar-SA"/>
        </w:rPr>
      </w:pPr>
    </w:p>
    <w:p w14:paraId="0050461A"/>
    <w:p w14:paraId="529C4AA2">
      <w:pPr>
        <w:pStyle w:val="2"/>
        <w:ind w:left="-15" w:right="-21" w:firstLine="540"/>
        <w:rPr>
          <w:lang w:val="en-US" w:bidi="ar-SA"/>
        </w:rPr>
      </w:pPr>
    </w:p>
    <w:p w14:paraId="585CD209"/>
    <w:p w14:paraId="0E49D7B0"/>
    <w:p w14:paraId="3BF18DA8">
      <w:pPr>
        <w:pStyle w:val="2"/>
        <w:ind w:left="-15" w:right="-21" w:firstLine="540"/>
        <w:rPr>
          <w:lang w:val="en-US" w:bidi="ar-SA"/>
        </w:rPr>
      </w:pPr>
    </w:p>
    <w:p w14:paraId="426AAEFF"/>
    <w:p w14:paraId="09FA06B6">
      <w:pPr>
        <w:pStyle w:val="4"/>
        <w:tabs>
          <w:tab w:val="left" w:pos="3419"/>
        </w:tabs>
        <w:adjustRightInd w:val="0"/>
        <w:snapToGrid w:val="0"/>
        <w:spacing w:line="360" w:lineRule="auto"/>
        <w:ind w:left="7" w:hanging="22"/>
        <w:jc w:val="center"/>
        <w:rPr>
          <w:rFonts w:ascii="宋体" w:hAnsi="宋体"/>
          <w:sz w:val="32"/>
          <w:szCs w:val="32"/>
        </w:rPr>
      </w:pPr>
      <w:r>
        <w:rPr>
          <w:rFonts w:ascii="宋体" w:hAnsi="宋体"/>
          <w:sz w:val="32"/>
          <w:szCs w:val="32"/>
        </w:rPr>
        <w:t>第二章供应商须知</w:t>
      </w:r>
    </w:p>
    <w:p w14:paraId="4C938B08">
      <w:pPr>
        <w:pStyle w:val="6"/>
        <w:ind w:left="5" w:hanging="20"/>
      </w:pPr>
      <w:r>
        <w:t>一、供应商须知前附表</w:t>
      </w:r>
    </w:p>
    <w:p w14:paraId="07CDB7A4">
      <w:pPr>
        <w:pStyle w:val="3"/>
        <w:spacing w:before="160" w:after="6" w:line="360" w:lineRule="auto"/>
        <w:ind w:right="243"/>
        <w:rPr>
          <w:sz w:val="21"/>
          <w:szCs w:val="21"/>
        </w:rPr>
      </w:pPr>
      <w:r>
        <w:rPr>
          <w:b/>
          <w:sz w:val="21"/>
          <w:szCs w:val="21"/>
        </w:rPr>
        <w:t>注：</w:t>
      </w:r>
      <w:r>
        <w:rPr>
          <w:sz w:val="21"/>
          <w:szCs w:val="21"/>
        </w:rPr>
        <w:t>本表是本项目的具体要求，是对供应商须知的具体补充和修改，如有不一致，以本表为准。</w:t>
      </w:r>
    </w:p>
    <w:tbl>
      <w:tblPr>
        <w:tblStyle w:val="18"/>
        <w:tblW w:w="8502" w:type="dxa"/>
        <w:tblInd w:w="2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1541"/>
        <w:gridCol w:w="6057"/>
      </w:tblGrid>
      <w:tr w14:paraId="16762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904" w:type="dxa"/>
            <w:shd w:val="clear" w:color="auto" w:fill="auto"/>
            <w:vAlign w:val="center"/>
          </w:tcPr>
          <w:p w14:paraId="1831066B">
            <w:pPr>
              <w:pStyle w:val="22"/>
              <w:spacing w:before="16" w:line="360" w:lineRule="auto"/>
              <w:jc w:val="center"/>
              <w:rPr>
                <w:b/>
                <w:sz w:val="21"/>
                <w:szCs w:val="21"/>
                <w:lang w:eastAsia="en-US"/>
              </w:rPr>
            </w:pPr>
            <w:r>
              <w:rPr>
                <w:b/>
                <w:sz w:val="21"/>
                <w:szCs w:val="21"/>
                <w:lang w:eastAsia="en-US"/>
              </w:rPr>
              <w:t>条款号</w:t>
            </w:r>
          </w:p>
        </w:tc>
        <w:tc>
          <w:tcPr>
            <w:tcW w:w="1541" w:type="dxa"/>
            <w:shd w:val="clear" w:color="auto" w:fill="auto"/>
            <w:vAlign w:val="center"/>
          </w:tcPr>
          <w:p w14:paraId="59854DA3">
            <w:pPr>
              <w:pStyle w:val="22"/>
              <w:spacing w:before="16" w:line="360" w:lineRule="auto"/>
              <w:jc w:val="center"/>
              <w:rPr>
                <w:b/>
                <w:sz w:val="21"/>
                <w:szCs w:val="21"/>
                <w:lang w:eastAsia="en-US"/>
              </w:rPr>
            </w:pPr>
            <w:r>
              <w:rPr>
                <w:b/>
                <w:sz w:val="21"/>
                <w:szCs w:val="21"/>
                <w:lang w:eastAsia="en-US"/>
              </w:rPr>
              <w:t>条款名称</w:t>
            </w:r>
          </w:p>
        </w:tc>
        <w:tc>
          <w:tcPr>
            <w:tcW w:w="6057" w:type="dxa"/>
            <w:shd w:val="clear" w:color="auto" w:fill="auto"/>
            <w:vAlign w:val="center"/>
          </w:tcPr>
          <w:p w14:paraId="0A50F83B">
            <w:pPr>
              <w:pStyle w:val="22"/>
              <w:spacing w:before="16" w:line="360" w:lineRule="auto"/>
              <w:jc w:val="both"/>
              <w:rPr>
                <w:b/>
                <w:sz w:val="21"/>
                <w:szCs w:val="21"/>
                <w:lang w:eastAsia="en-US"/>
              </w:rPr>
            </w:pPr>
            <w:r>
              <w:rPr>
                <w:b/>
                <w:sz w:val="21"/>
                <w:szCs w:val="21"/>
                <w:lang w:eastAsia="en-US"/>
              </w:rPr>
              <w:t>内容、说明与要求</w:t>
            </w:r>
          </w:p>
        </w:tc>
      </w:tr>
      <w:tr w14:paraId="7BA59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904" w:type="dxa"/>
            <w:shd w:val="clear" w:color="auto" w:fill="auto"/>
            <w:vAlign w:val="center"/>
          </w:tcPr>
          <w:p w14:paraId="09CAA647">
            <w:pPr>
              <w:pStyle w:val="22"/>
              <w:spacing w:before="19" w:line="360" w:lineRule="auto"/>
              <w:ind w:right="384"/>
              <w:jc w:val="center"/>
              <w:rPr>
                <w:sz w:val="21"/>
                <w:szCs w:val="21"/>
                <w:lang w:val="en-US"/>
              </w:rPr>
            </w:pPr>
            <w:r>
              <w:rPr>
                <w:sz w:val="21"/>
                <w:szCs w:val="21"/>
                <w:lang w:val="en-US"/>
              </w:rPr>
              <w:t xml:space="preserve">   </w:t>
            </w:r>
            <w:r>
              <w:rPr>
                <w:rFonts w:hint="eastAsia"/>
                <w:sz w:val="21"/>
                <w:szCs w:val="21"/>
                <w:lang w:val="en-US"/>
              </w:rPr>
              <w:t>1</w:t>
            </w:r>
          </w:p>
        </w:tc>
        <w:tc>
          <w:tcPr>
            <w:tcW w:w="1541" w:type="dxa"/>
            <w:shd w:val="clear" w:color="auto" w:fill="auto"/>
            <w:vAlign w:val="center"/>
          </w:tcPr>
          <w:p w14:paraId="5B211939">
            <w:pPr>
              <w:pStyle w:val="22"/>
              <w:spacing w:before="19" w:line="360" w:lineRule="auto"/>
              <w:jc w:val="center"/>
              <w:rPr>
                <w:sz w:val="21"/>
                <w:szCs w:val="21"/>
                <w:lang w:eastAsia="en-US"/>
              </w:rPr>
            </w:pPr>
            <w:r>
              <w:rPr>
                <w:sz w:val="21"/>
                <w:szCs w:val="21"/>
                <w:lang w:eastAsia="en-US"/>
              </w:rPr>
              <w:t>采购人</w:t>
            </w:r>
          </w:p>
        </w:tc>
        <w:tc>
          <w:tcPr>
            <w:tcW w:w="6057" w:type="dxa"/>
            <w:shd w:val="clear" w:color="auto" w:fill="auto"/>
            <w:vAlign w:val="center"/>
          </w:tcPr>
          <w:p w14:paraId="36DEF3D7">
            <w:pPr>
              <w:pStyle w:val="22"/>
              <w:spacing w:before="19" w:line="360" w:lineRule="auto"/>
              <w:jc w:val="both"/>
              <w:rPr>
                <w:sz w:val="21"/>
                <w:szCs w:val="21"/>
                <w:u w:val="single"/>
              </w:rPr>
            </w:pPr>
            <w:r>
              <w:rPr>
                <w:rFonts w:hint="eastAsia"/>
                <w:sz w:val="21"/>
                <w:szCs w:val="21"/>
              </w:rPr>
              <w:t>阜阳投资发展集团有限公司</w:t>
            </w:r>
          </w:p>
        </w:tc>
      </w:tr>
      <w:tr w14:paraId="5D898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904" w:type="dxa"/>
            <w:shd w:val="clear" w:color="auto" w:fill="auto"/>
            <w:vAlign w:val="center"/>
          </w:tcPr>
          <w:p w14:paraId="74C3FC56">
            <w:pPr>
              <w:pStyle w:val="22"/>
              <w:spacing w:before="19" w:line="360" w:lineRule="auto"/>
              <w:ind w:left="-15" w:right="384" w:firstLine="420" w:firstLineChars="200"/>
              <w:rPr>
                <w:sz w:val="21"/>
                <w:szCs w:val="21"/>
                <w:lang w:val="en-US"/>
              </w:rPr>
            </w:pPr>
            <w:r>
              <w:rPr>
                <w:rFonts w:hint="eastAsia"/>
                <w:sz w:val="21"/>
                <w:szCs w:val="21"/>
                <w:lang w:val="en-US"/>
              </w:rPr>
              <w:t>2</w:t>
            </w:r>
          </w:p>
        </w:tc>
        <w:tc>
          <w:tcPr>
            <w:tcW w:w="1541" w:type="dxa"/>
            <w:shd w:val="clear" w:color="auto" w:fill="auto"/>
            <w:vAlign w:val="center"/>
          </w:tcPr>
          <w:p w14:paraId="119A7AAF">
            <w:pPr>
              <w:pStyle w:val="22"/>
              <w:spacing w:before="19" w:line="360" w:lineRule="auto"/>
              <w:jc w:val="center"/>
              <w:rPr>
                <w:sz w:val="21"/>
                <w:szCs w:val="21"/>
                <w:lang w:eastAsia="en-US"/>
              </w:rPr>
            </w:pPr>
            <w:r>
              <w:rPr>
                <w:sz w:val="21"/>
                <w:szCs w:val="21"/>
                <w:lang w:eastAsia="en-US"/>
              </w:rPr>
              <w:t>采购代理机构</w:t>
            </w:r>
          </w:p>
        </w:tc>
        <w:tc>
          <w:tcPr>
            <w:tcW w:w="6057" w:type="dxa"/>
            <w:shd w:val="clear" w:color="auto" w:fill="auto"/>
            <w:vAlign w:val="center"/>
          </w:tcPr>
          <w:p w14:paraId="48F4D349">
            <w:pPr>
              <w:pStyle w:val="22"/>
              <w:spacing w:before="19" w:line="360" w:lineRule="auto"/>
              <w:jc w:val="both"/>
              <w:rPr>
                <w:sz w:val="21"/>
                <w:szCs w:val="21"/>
              </w:rPr>
            </w:pPr>
            <w:r>
              <w:rPr>
                <w:rFonts w:hint="eastAsia"/>
                <w:sz w:val="21"/>
                <w:szCs w:val="21"/>
              </w:rPr>
              <w:t>阜阳市同创投资咨询管理有限公司</w:t>
            </w:r>
          </w:p>
        </w:tc>
      </w:tr>
      <w:tr w14:paraId="42E40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904" w:type="dxa"/>
            <w:shd w:val="clear" w:color="auto" w:fill="auto"/>
            <w:vAlign w:val="center"/>
          </w:tcPr>
          <w:p w14:paraId="3197C227">
            <w:pPr>
              <w:pStyle w:val="22"/>
              <w:spacing w:line="360" w:lineRule="auto"/>
              <w:ind w:left="-15" w:right="384" w:firstLine="420" w:firstLineChars="200"/>
              <w:rPr>
                <w:sz w:val="21"/>
                <w:szCs w:val="21"/>
                <w:lang w:val="en-US"/>
              </w:rPr>
            </w:pPr>
            <w:r>
              <w:rPr>
                <w:rFonts w:hint="eastAsia"/>
                <w:sz w:val="21"/>
                <w:szCs w:val="21"/>
                <w:lang w:val="en-US"/>
              </w:rPr>
              <w:t>3</w:t>
            </w:r>
          </w:p>
        </w:tc>
        <w:tc>
          <w:tcPr>
            <w:tcW w:w="1541" w:type="dxa"/>
            <w:shd w:val="clear" w:color="auto" w:fill="auto"/>
            <w:vAlign w:val="center"/>
          </w:tcPr>
          <w:p w14:paraId="6B19EBB0">
            <w:pPr>
              <w:pStyle w:val="22"/>
              <w:spacing w:before="2" w:line="360" w:lineRule="auto"/>
              <w:jc w:val="center"/>
              <w:rPr>
                <w:sz w:val="21"/>
                <w:szCs w:val="21"/>
              </w:rPr>
            </w:pPr>
            <w:r>
              <w:rPr>
                <w:sz w:val="21"/>
                <w:szCs w:val="21"/>
              </w:rPr>
              <w:t>是否允许联合体参加磋商</w:t>
            </w:r>
          </w:p>
        </w:tc>
        <w:tc>
          <w:tcPr>
            <w:tcW w:w="6057" w:type="dxa"/>
            <w:shd w:val="clear" w:color="auto" w:fill="auto"/>
            <w:vAlign w:val="center"/>
          </w:tcPr>
          <w:p w14:paraId="7DE1B95F">
            <w:pPr>
              <w:pStyle w:val="22"/>
              <w:tabs>
                <w:tab w:val="left" w:pos="828"/>
              </w:tabs>
              <w:spacing w:line="360" w:lineRule="auto"/>
              <w:jc w:val="both"/>
              <w:rPr>
                <w:sz w:val="21"/>
                <w:szCs w:val="21"/>
              </w:rPr>
            </w:pPr>
            <w:r>
              <w:rPr>
                <w:sz w:val="21"/>
                <w:szCs w:val="21"/>
              </w:rPr>
              <w:t>否</w:t>
            </w:r>
          </w:p>
        </w:tc>
      </w:tr>
      <w:tr w14:paraId="0889E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2" w:hRule="atLeast"/>
        </w:trPr>
        <w:tc>
          <w:tcPr>
            <w:tcW w:w="904" w:type="dxa"/>
            <w:shd w:val="clear" w:color="auto" w:fill="auto"/>
            <w:vAlign w:val="center"/>
          </w:tcPr>
          <w:p w14:paraId="264B4DC1">
            <w:pPr>
              <w:pStyle w:val="22"/>
              <w:spacing w:line="360" w:lineRule="auto"/>
              <w:ind w:left="-15" w:right="384" w:firstLine="420" w:firstLineChars="200"/>
              <w:rPr>
                <w:sz w:val="21"/>
                <w:szCs w:val="21"/>
                <w:lang w:val="en-US"/>
              </w:rPr>
            </w:pPr>
            <w:r>
              <w:rPr>
                <w:rFonts w:hint="eastAsia"/>
                <w:sz w:val="21"/>
                <w:szCs w:val="21"/>
                <w:lang w:val="en-US"/>
              </w:rPr>
              <w:t>4</w:t>
            </w:r>
          </w:p>
        </w:tc>
        <w:tc>
          <w:tcPr>
            <w:tcW w:w="1541" w:type="dxa"/>
            <w:shd w:val="clear" w:color="auto" w:fill="auto"/>
            <w:vAlign w:val="center"/>
          </w:tcPr>
          <w:p w14:paraId="398990A3">
            <w:pPr>
              <w:pStyle w:val="22"/>
              <w:spacing w:line="360" w:lineRule="auto"/>
              <w:jc w:val="center"/>
              <w:rPr>
                <w:sz w:val="21"/>
                <w:szCs w:val="21"/>
                <w:lang w:eastAsia="en-US"/>
              </w:rPr>
            </w:pPr>
            <w:r>
              <w:rPr>
                <w:sz w:val="21"/>
                <w:szCs w:val="21"/>
                <w:lang w:eastAsia="en-US"/>
              </w:rPr>
              <w:t>现场考察</w:t>
            </w:r>
          </w:p>
        </w:tc>
        <w:tc>
          <w:tcPr>
            <w:tcW w:w="6057" w:type="dxa"/>
            <w:shd w:val="clear" w:color="auto" w:fill="auto"/>
            <w:vAlign w:val="center"/>
          </w:tcPr>
          <w:p w14:paraId="03F8B587">
            <w:pPr>
              <w:pStyle w:val="22"/>
              <w:spacing w:line="360" w:lineRule="auto"/>
              <w:jc w:val="both"/>
              <w:rPr>
                <w:sz w:val="21"/>
                <w:szCs w:val="21"/>
              </w:rPr>
            </w:pPr>
            <w:r>
              <w:rPr>
                <w:sz w:val="21"/>
                <w:szCs w:val="21"/>
              </w:rPr>
              <w:t>不组织，供应商自行考察</w:t>
            </w:r>
            <w:r>
              <w:rPr>
                <w:rFonts w:hint="eastAsia"/>
                <w:sz w:val="21"/>
                <w:szCs w:val="21"/>
              </w:rPr>
              <w:t>。</w:t>
            </w:r>
          </w:p>
        </w:tc>
      </w:tr>
      <w:tr w14:paraId="24FB4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904" w:type="dxa"/>
            <w:shd w:val="clear" w:color="auto" w:fill="auto"/>
            <w:vAlign w:val="center"/>
          </w:tcPr>
          <w:p w14:paraId="1392F7DD">
            <w:pPr>
              <w:pStyle w:val="22"/>
              <w:spacing w:before="1" w:line="360" w:lineRule="auto"/>
              <w:ind w:left="-15" w:right="384" w:firstLine="420" w:firstLineChars="200"/>
              <w:rPr>
                <w:sz w:val="21"/>
                <w:szCs w:val="21"/>
                <w:lang w:val="en-US"/>
              </w:rPr>
            </w:pPr>
            <w:r>
              <w:rPr>
                <w:rFonts w:hint="eastAsia"/>
                <w:sz w:val="21"/>
                <w:szCs w:val="21"/>
                <w:lang w:val="en-US"/>
              </w:rPr>
              <w:t>5</w:t>
            </w:r>
          </w:p>
        </w:tc>
        <w:tc>
          <w:tcPr>
            <w:tcW w:w="1541" w:type="dxa"/>
            <w:shd w:val="clear" w:color="auto" w:fill="auto"/>
            <w:vAlign w:val="center"/>
          </w:tcPr>
          <w:p w14:paraId="735F96AD">
            <w:pPr>
              <w:autoSpaceDE w:val="0"/>
              <w:autoSpaceDN w:val="0"/>
              <w:spacing w:line="360" w:lineRule="auto"/>
              <w:jc w:val="center"/>
              <w:rPr>
                <w:rFonts w:ascii="宋体" w:hAnsi="宋体"/>
                <w:kern w:val="0"/>
                <w:lang w:eastAsia="en-US"/>
              </w:rPr>
            </w:pPr>
            <w:r>
              <w:rPr>
                <w:rFonts w:hint="eastAsia" w:ascii="宋体" w:hAnsi="宋体"/>
                <w:kern w:val="0"/>
              </w:rPr>
              <w:t>供应商质疑</w:t>
            </w:r>
            <w:r>
              <w:rPr>
                <w:rFonts w:ascii="宋体" w:hAnsi="宋体"/>
                <w:kern w:val="0"/>
                <w:lang w:eastAsia="en-US"/>
              </w:rPr>
              <w:t>截止时间</w:t>
            </w:r>
          </w:p>
        </w:tc>
        <w:tc>
          <w:tcPr>
            <w:tcW w:w="6057" w:type="dxa"/>
            <w:shd w:val="clear" w:color="auto" w:fill="auto"/>
            <w:vAlign w:val="center"/>
          </w:tcPr>
          <w:p w14:paraId="74646476">
            <w:pPr>
              <w:autoSpaceDE w:val="0"/>
              <w:autoSpaceDN w:val="0"/>
              <w:spacing w:line="360" w:lineRule="auto"/>
              <w:rPr>
                <w:rFonts w:ascii="宋体" w:hAnsi="宋体" w:cs="宋体"/>
                <w:kern w:val="0"/>
              </w:rPr>
            </w:pPr>
            <w:r>
              <w:rPr>
                <w:rFonts w:hint="eastAsia" w:ascii="宋体" w:hAnsi="宋体"/>
                <w:kern w:val="0"/>
              </w:rPr>
              <w:t>1、对采购文件提出质疑的，应当在提交响应文件截止时间前3日</w:t>
            </w:r>
            <w:r>
              <w:rPr>
                <w:rFonts w:hint="eastAsia" w:ascii="宋体" w:hAnsi="宋体" w:cs="宋体"/>
                <w:kern w:val="0"/>
              </w:rPr>
              <w:t>内提出。</w:t>
            </w:r>
          </w:p>
          <w:p w14:paraId="418F32AA">
            <w:pPr>
              <w:autoSpaceDE w:val="0"/>
              <w:autoSpaceDN w:val="0"/>
              <w:spacing w:line="360" w:lineRule="auto"/>
              <w:jc w:val="left"/>
              <w:rPr>
                <w:rFonts w:ascii="宋体" w:hAnsi="宋体" w:cs="宋体"/>
                <w:kern w:val="0"/>
                <w:lang w:eastAsia="en-US"/>
              </w:rPr>
            </w:pPr>
            <w:r>
              <w:rPr>
                <w:rFonts w:hint="eastAsia" w:ascii="宋体" w:hAnsi="宋体" w:cs="宋体"/>
                <w:kern w:val="0"/>
              </w:rPr>
              <w:t>接</w:t>
            </w:r>
            <w:r>
              <w:rPr>
                <w:rFonts w:hint="eastAsia" w:ascii="宋体" w:hAnsi="宋体" w:cs="宋体"/>
                <w:kern w:val="0"/>
                <w:lang w:eastAsia="en-US"/>
              </w:rPr>
              <w:t>受采购文件质疑的电子邮箱：</w:t>
            </w:r>
            <w:r>
              <w:rPr>
                <w:rFonts w:ascii="宋体" w:hAnsi="宋体" w:cs="宋体"/>
                <w:kern w:val="0"/>
              </w:rPr>
              <w:t>1648384814</w:t>
            </w:r>
            <w:r>
              <w:rPr>
                <w:rFonts w:hint="eastAsia" w:ascii="宋体" w:hAnsi="宋体" w:cs="宋体"/>
                <w:kern w:val="0"/>
                <w:lang w:eastAsia="en-US"/>
              </w:rPr>
              <w:t>@qq.com</w:t>
            </w:r>
          </w:p>
          <w:p w14:paraId="7277C9F3">
            <w:pPr>
              <w:autoSpaceDE w:val="0"/>
              <w:autoSpaceDN w:val="0"/>
              <w:spacing w:line="360" w:lineRule="auto"/>
              <w:jc w:val="left"/>
              <w:rPr>
                <w:rFonts w:ascii="宋体" w:hAnsi="宋体" w:cs="宋体"/>
                <w:kern w:val="0"/>
              </w:rPr>
            </w:pPr>
            <w:r>
              <w:rPr>
                <w:rFonts w:hint="eastAsia" w:ascii="宋体" w:hAnsi="宋体" w:cs="宋体"/>
                <w:kern w:val="0"/>
              </w:rPr>
              <w:t>特别提示：提出质疑时须注明项目名称及项目编号。</w:t>
            </w:r>
          </w:p>
          <w:p w14:paraId="3AA29B1A">
            <w:pPr>
              <w:autoSpaceDE w:val="0"/>
              <w:autoSpaceDN w:val="0"/>
              <w:spacing w:line="360" w:lineRule="auto"/>
              <w:jc w:val="left"/>
              <w:rPr>
                <w:rFonts w:ascii="宋体" w:hAnsi="宋体" w:cs="宋体"/>
                <w:kern w:val="0"/>
              </w:rPr>
            </w:pPr>
            <w:r>
              <w:rPr>
                <w:rFonts w:hint="eastAsia" w:ascii="宋体" w:hAnsi="宋体" w:cs="宋体"/>
                <w:kern w:val="0"/>
              </w:rPr>
              <w:t>询问答复及澄清或修改：在阜阳投资发展集团有限公司网站发布，采购人不再另行通知。</w:t>
            </w:r>
          </w:p>
          <w:p w14:paraId="4237692B">
            <w:pPr>
              <w:autoSpaceDE w:val="0"/>
              <w:autoSpaceDN w:val="0"/>
              <w:spacing w:line="360" w:lineRule="auto"/>
              <w:jc w:val="left"/>
            </w:pPr>
            <w:r>
              <w:rPr>
                <w:rFonts w:hint="eastAsia" w:ascii="宋体" w:hAnsi="宋体" w:cs="宋体"/>
                <w:kern w:val="0"/>
                <w:lang w:eastAsia="en-US"/>
              </w:rPr>
              <w:t>网址：</w:t>
            </w:r>
            <w:r>
              <w:fldChar w:fldCharType="begin"/>
            </w:r>
            <w:r>
              <w:instrText xml:space="preserve"> HYPERLINK "http://jyzx.fy.gov.cn" </w:instrText>
            </w:r>
            <w:r>
              <w:fldChar w:fldCharType="separate"/>
            </w:r>
            <w:r>
              <w:rPr>
                <w:rFonts w:hint="eastAsia" w:ascii="宋体" w:hAnsi="宋体" w:cs="宋体"/>
                <w:kern w:val="0"/>
                <w:lang w:eastAsia="en-US"/>
              </w:rPr>
              <w:t>http://www.fytfjt.com/</w:t>
            </w:r>
            <w:r>
              <w:rPr>
                <w:rFonts w:hint="eastAsia" w:ascii="宋体" w:hAnsi="宋体" w:cs="宋体"/>
                <w:kern w:val="0"/>
                <w:lang w:eastAsia="en-US"/>
              </w:rPr>
              <w:fldChar w:fldCharType="end"/>
            </w:r>
            <w:r>
              <w:rPr>
                <w:rFonts w:hint="eastAsia" w:ascii="宋体" w:hAnsi="宋体" w:cs="宋体"/>
                <w:kern w:val="0"/>
                <w:lang w:eastAsia="en-US"/>
              </w:rPr>
              <w:t>，该答复内容及澄清或修改内容为</w:t>
            </w:r>
            <w:r>
              <w:rPr>
                <w:rFonts w:hint="eastAsia" w:ascii="宋体" w:hAnsi="宋体"/>
                <w:kern w:val="0"/>
              </w:rPr>
              <w:t>采购</w:t>
            </w:r>
            <w:r>
              <w:rPr>
                <w:rFonts w:hint="eastAsia" w:ascii="宋体" w:hAnsi="宋体" w:cs="宋体"/>
                <w:kern w:val="0"/>
                <w:lang w:eastAsia="en-US"/>
              </w:rPr>
              <w:t>文件的组成部分</w:t>
            </w:r>
            <w:r>
              <w:rPr>
                <w:rFonts w:hint="eastAsia" w:ascii="宋体" w:hAnsi="宋体"/>
                <w:kern w:val="0"/>
                <w:lang w:eastAsia="en-US"/>
              </w:rPr>
              <w:t>，对</w:t>
            </w:r>
            <w:r>
              <w:rPr>
                <w:rFonts w:hint="eastAsia" w:ascii="宋体" w:hAnsi="宋体"/>
                <w:kern w:val="0"/>
              </w:rPr>
              <w:t>供应商</w:t>
            </w:r>
            <w:r>
              <w:rPr>
                <w:rFonts w:hint="eastAsia" w:ascii="宋体" w:hAnsi="宋体"/>
                <w:kern w:val="0"/>
                <w:lang w:eastAsia="en-US"/>
              </w:rPr>
              <w:t>具有同样约束力效力。</w:t>
            </w:r>
            <w:r>
              <w:rPr>
                <w:rFonts w:hint="eastAsia" w:ascii="宋体" w:hAnsi="宋体" w:cs="宋体"/>
                <w:kern w:val="0"/>
              </w:rPr>
              <w:t>（所有潜在</w:t>
            </w:r>
            <w:r>
              <w:rPr>
                <w:rFonts w:hint="eastAsia" w:ascii="宋体" w:hAnsi="宋体"/>
                <w:kern w:val="0"/>
              </w:rPr>
              <w:t>供应商</w:t>
            </w:r>
            <w:r>
              <w:rPr>
                <w:rFonts w:hint="eastAsia" w:ascii="宋体" w:hAnsi="宋体" w:cs="宋体"/>
                <w:kern w:val="0"/>
              </w:rPr>
              <w:t>在响应文件提交截止时间前有义务在电子交易平台自行查询，澄清、修改及答疑回复视为全部知晓，无需回复确认。）</w:t>
            </w:r>
          </w:p>
        </w:tc>
      </w:tr>
      <w:tr w14:paraId="5DEE1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904" w:type="dxa"/>
            <w:shd w:val="clear" w:color="auto" w:fill="auto"/>
            <w:vAlign w:val="center"/>
          </w:tcPr>
          <w:p w14:paraId="66FDF3D5">
            <w:pPr>
              <w:pStyle w:val="22"/>
              <w:spacing w:before="19" w:line="360" w:lineRule="auto"/>
              <w:ind w:left="-15" w:right="384" w:firstLine="420" w:firstLineChars="200"/>
              <w:rPr>
                <w:sz w:val="21"/>
                <w:szCs w:val="21"/>
                <w:lang w:val="en-US"/>
              </w:rPr>
            </w:pPr>
            <w:r>
              <w:rPr>
                <w:rFonts w:hint="eastAsia"/>
                <w:sz w:val="21"/>
                <w:szCs w:val="21"/>
                <w:lang w:val="en-US"/>
              </w:rPr>
              <w:t>6</w:t>
            </w:r>
          </w:p>
        </w:tc>
        <w:tc>
          <w:tcPr>
            <w:tcW w:w="1541" w:type="dxa"/>
            <w:shd w:val="clear" w:color="auto" w:fill="auto"/>
            <w:vAlign w:val="center"/>
          </w:tcPr>
          <w:p w14:paraId="652AACFA">
            <w:pPr>
              <w:pStyle w:val="22"/>
              <w:spacing w:before="19" w:line="360" w:lineRule="auto"/>
              <w:jc w:val="center"/>
              <w:rPr>
                <w:sz w:val="21"/>
                <w:szCs w:val="21"/>
                <w:lang w:eastAsia="en-US"/>
              </w:rPr>
            </w:pPr>
            <w:r>
              <w:rPr>
                <w:sz w:val="21"/>
                <w:szCs w:val="21"/>
                <w:lang w:eastAsia="en-US"/>
              </w:rPr>
              <w:t>磋商有效期</w:t>
            </w:r>
          </w:p>
        </w:tc>
        <w:tc>
          <w:tcPr>
            <w:tcW w:w="6057" w:type="dxa"/>
            <w:shd w:val="clear" w:color="auto" w:fill="auto"/>
            <w:vAlign w:val="center"/>
          </w:tcPr>
          <w:p w14:paraId="28256E9F">
            <w:pPr>
              <w:pStyle w:val="22"/>
              <w:tabs>
                <w:tab w:val="left" w:pos="828"/>
              </w:tabs>
              <w:spacing w:before="19" w:line="360" w:lineRule="auto"/>
              <w:jc w:val="both"/>
              <w:rPr>
                <w:sz w:val="21"/>
                <w:szCs w:val="21"/>
                <w:lang w:eastAsia="en-US"/>
              </w:rPr>
            </w:pPr>
            <w:r>
              <w:rPr>
                <w:rFonts w:hint="eastAsia"/>
                <w:sz w:val="21"/>
                <w:szCs w:val="21"/>
                <w:u w:val="single"/>
                <w:lang w:val="en-US"/>
              </w:rPr>
              <w:t>120</w:t>
            </w:r>
            <w:r>
              <w:rPr>
                <w:sz w:val="21"/>
                <w:szCs w:val="21"/>
                <w:lang w:eastAsia="en-US"/>
              </w:rPr>
              <w:t>日历日</w:t>
            </w:r>
          </w:p>
        </w:tc>
      </w:tr>
      <w:tr w14:paraId="4AD1E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904" w:type="dxa"/>
            <w:shd w:val="clear" w:color="auto" w:fill="auto"/>
            <w:vAlign w:val="center"/>
          </w:tcPr>
          <w:p w14:paraId="75BCF917">
            <w:pPr>
              <w:pStyle w:val="22"/>
              <w:spacing w:before="16" w:line="360" w:lineRule="auto"/>
              <w:ind w:left="-15" w:right="384" w:firstLine="420" w:firstLineChars="200"/>
              <w:rPr>
                <w:sz w:val="21"/>
                <w:szCs w:val="21"/>
                <w:lang w:val="en-US"/>
              </w:rPr>
            </w:pPr>
            <w:r>
              <w:rPr>
                <w:rFonts w:hint="eastAsia"/>
                <w:sz w:val="21"/>
                <w:szCs w:val="21"/>
                <w:lang w:val="en-US"/>
              </w:rPr>
              <w:t>7</w:t>
            </w:r>
          </w:p>
        </w:tc>
        <w:tc>
          <w:tcPr>
            <w:tcW w:w="1541" w:type="dxa"/>
            <w:shd w:val="clear" w:color="auto" w:fill="auto"/>
            <w:vAlign w:val="center"/>
          </w:tcPr>
          <w:p w14:paraId="3AB95F88">
            <w:pPr>
              <w:pStyle w:val="22"/>
              <w:spacing w:before="16" w:line="360" w:lineRule="auto"/>
              <w:jc w:val="center"/>
              <w:rPr>
                <w:sz w:val="21"/>
                <w:szCs w:val="21"/>
              </w:rPr>
            </w:pPr>
            <w:r>
              <w:rPr>
                <w:sz w:val="21"/>
                <w:szCs w:val="21"/>
              </w:rPr>
              <w:t>响应文件要求</w:t>
            </w:r>
          </w:p>
          <w:p w14:paraId="7C9DDCE9">
            <w:pPr>
              <w:pStyle w:val="22"/>
              <w:spacing w:before="16" w:line="360" w:lineRule="auto"/>
              <w:jc w:val="center"/>
              <w:rPr>
                <w:sz w:val="21"/>
                <w:szCs w:val="21"/>
              </w:rPr>
            </w:pPr>
            <w:r>
              <w:rPr>
                <w:rFonts w:hint="eastAsia"/>
              </w:rPr>
              <w:t>（成交后提供）</w:t>
            </w:r>
          </w:p>
        </w:tc>
        <w:tc>
          <w:tcPr>
            <w:tcW w:w="6057" w:type="dxa"/>
            <w:shd w:val="clear" w:color="auto" w:fill="auto"/>
            <w:vAlign w:val="center"/>
          </w:tcPr>
          <w:p w14:paraId="37CE1856">
            <w:pPr>
              <w:autoSpaceDE w:val="0"/>
              <w:autoSpaceDN w:val="0"/>
              <w:spacing w:before="107" w:line="360" w:lineRule="auto"/>
              <w:ind w:right="384"/>
              <w:jc w:val="left"/>
              <w:rPr>
                <w:rFonts w:ascii="宋体" w:hAnsi="宋体" w:cs="宋体"/>
                <w:kern w:val="0"/>
                <w:lang w:val="zh-CN" w:bidi="zh-CN"/>
              </w:rPr>
            </w:pPr>
            <w:r>
              <w:rPr>
                <w:rFonts w:hint="eastAsia" w:ascii="宋体" w:hAnsi="宋体" w:cs="宋体"/>
                <w:b/>
                <w:bCs/>
                <w:kern w:val="0"/>
                <w:lang w:bidi="zh-CN"/>
              </w:rPr>
              <w:t>1、</w:t>
            </w:r>
            <w:r>
              <w:rPr>
                <w:rFonts w:hint="eastAsia" w:ascii="宋体" w:hAnsi="宋体" w:cs="宋体"/>
                <w:b/>
                <w:bCs/>
                <w:kern w:val="0"/>
                <w:lang w:val="zh-CN" w:bidi="zh-CN"/>
              </w:rPr>
              <w:t>响应文件纸质版份数</w:t>
            </w:r>
            <w:r>
              <w:rPr>
                <w:rFonts w:hint="eastAsia" w:ascii="宋体" w:hAnsi="宋体" w:cs="宋体"/>
                <w:kern w:val="0"/>
                <w:lang w:val="zh-CN" w:bidi="zh-CN"/>
              </w:rPr>
              <w:t>：</w:t>
            </w:r>
            <w:r>
              <w:rPr>
                <w:rFonts w:ascii="宋体" w:hAnsi="宋体" w:cs="宋体"/>
                <w:kern w:val="0"/>
              </w:rPr>
              <w:t>4</w:t>
            </w:r>
            <w:r>
              <w:rPr>
                <w:rFonts w:hint="eastAsia" w:ascii="宋体" w:hAnsi="宋体" w:cs="宋体"/>
                <w:kern w:val="0"/>
              </w:rPr>
              <w:t>份（原件1份，复印件3份）；</w:t>
            </w:r>
          </w:p>
          <w:p w14:paraId="4BB66B3A">
            <w:pPr>
              <w:spacing w:line="360" w:lineRule="auto"/>
              <w:jc w:val="left"/>
              <w:rPr>
                <w:rFonts w:ascii="宋体" w:hAnsi="宋体" w:cs="宋体"/>
                <w:b/>
                <w:bCs/>
              </w:rPr>
            </w:pPr>
            <w:r>
              <w:rPr>
                <w:rFonts w:ascii="宋体" w:hAnsi="宋体" w:cs="宋体"/>
                <w:b/>
                <w:bCs/>
              </w:rPr>
              <w:t>2</w:t>
            </w:r>
            <w:r>
              <w:rPr>
                <w:rFonts w:hint="eastAsia" w:ascii="宋体" w:hAnsi="宋体" w:cs="宋体"/>
                <w:b/>
                <w:bCs/>
              </w:rPr>
              <w:t>、其他要求：</w:t>
            </w:r>
          </w:p>
          <w:p w14:paraId="01AC2E57">
            <w:pPr>
              <w:pStyle w:val="2"/>
              <w:ind w:left="-15" w:right="-21" w:firstLine="0" w:firstLineChars="0"/>
              <w:rPr>
                <w:rFonts w:ascii="宋体" w:eastAsia="宋体" w:cs="宋体"/>
                <w:kern w:val="2"/>
                <w:sz w:val="21"/>
                <w:szCs w:val="21"/>
                <w:lang w:val="en-US" w:bidi="ar-SA"/>
              </w:rPr>
            </w:pPr>
            <w:r>
              <w:rPr>
                <w:rFonts w:hint="eastAsia" w:ascii="宋体" w:eastAsia="宋体" w:cs="宋体"/>
                <w:b/>
                <w:kern w:val="2"/>
                <w:sz w:val="21"/>
                <w:szCs w:val="21"/>
                <w:lang w:val="en-US" w:bidi="ar-SA"/>
              </w:rPr>
              <w:t>（1）</w:t>
            </w:r>
            <w:r>
              <w:rPr>
                <w:rFonts w:hint="eastAsia" w:ascii="宋体" w:eastAsia="宋体" w:cs="宋体"/>
                <w:kern w:val="2"/>
                <w:sz w:val="21"/>
                <w:szCs w:val="21"/>
                <w:lang w:val="en-US" w:bidi="ar-SA"/>
              </w:rPr>
              <w:t>成交后需提供响应文件P</w:t>
            </w:r>
            <w:r>
              <w:rPr>
                <w:rFonts w:ascii="宋体" w:eastAsia="宋体" w:cs="宋体"/>
                <w:kern w:val="2"/>
                <w:sz w:val="21"/>
                <w:szCs w:val="21"/>
                <w:lang w:val="en-US" w:bidi="ar-SA"/>
              </w:rPr>
              <w:t>DF</w:t>
            </w:r>
            <w:r>
              <w:rPr>
                <w:rFonts w:hint="eastAsia" w:ascii="宋体" w:eastAsia="宋体" w:cs="宋体"/>
                <w:kern w:val="2"/>
                <w:sz w:val="21"/>
                <w:szCs w:val="21"/>
                <w:lang w:val="en-US" w:bidi="ar-SA"/>
              </w:rPr>
              <w:t>扫描件的原件纸质版1份</w:t>
            </w:r>
          </w:p>
          <w:p w14:paraId="384829FB">
            <w:pPr>
              <w:spacing w:line="360" w:lineRule="auto"/>
              <w:jc w:val="left"/>
              <w:rPr>
                <w:rFonts w:ascii="宋体" w:hAnsi="宋体" w:cs="宋体"/>
              </w:rPr>
            </w:pPr>
            <w:r>
              <w:rPr>
                <w:rFonts w:hint="eastAsia" w:ascii="宋体" w:hAnsi="宋体" w:cs="宋体"/>
                <w:b/>
                <w:bCs/>
              </w:rPr>
              <w:t>（</w:t>
            </w:r>
            <w:r>
              <w:rPr>
                <w:rFonts w:ascii="宋体" w:hAnsi="宋体" w:cs="宋体"/>
                <w:b/>
                <w:bCs/>
              </w:rPr>
              <w:t>2</w:t>
            </w:r>
            <w:r>
              <w:rPr>
                <w:rFonts w:hint="eastAsia" w:ascii="宋体" w:hAnsi="宋体" w:cs="宋体"/>
                <w:b/>
                <w:bCs/>
              </w:rPr>
              <w:t>）装订要求：</w:t>
            </w:r>
            <w:r>
              <w:rPr>
                <w:rFonts w:hint="eastAsia" w:ascii="宋体" w:hAnsi="宋体" w:cs="宋体"/>
              </w:rPr>
              <w:t>响应文件每册均需采用胶装，装订应牢固、不易拆散和换页，不得采用活页装订。</w:t>
            </w:r>
          </w:p>
          <w:p w14:paraId="72D4C745">
            <w:pPr>
              <w:pStyle w:val="22"/>
              <w:spacing w:before="16" w:line="360" w:lineRule="auto"/>
              <w:jc w:val="both"/>
              <w:rPr>
                <w:sz w:val="21"/>
                <w:szCs w:val="21"/>
              </w:rPr>
            </w:pPr>
            <w:r>
              <w:rPr>
                <w:rFonts w:hint="eastAsia"/>
                <w:b/>
                <w:bCs/>
                <w:kern w:val="2"/>
                <w:sz w:val="21"/>
                <w:szCs w:val="21"/>
                <w:lang w:val="en-US" w:bidi="ar-SA"/>
              </w:rPr>
              <w:t>（</w:t>
            </w:r>
            <w:r>
              <w:rPr>
                <w:b/>
                <w:bCs/>
                <w:kern w:val="2"/>
                <w:sz w:val="21"/>
                <w:szCs w:val="21"/>
                <w:lang w:val="en-US" w:bidi="ar-SA"/>
              </w:rPr>
              <w:t>3</w:t>
            </w:r>
            <w:r>
              <w:rPr>
                <w:rFonts w:hint="eastAsia"/>
                <w:b/>
                <w:bCs/>
                <w:kern w:val="2"/>
                <w:sz w:val="21"/>
                <w:szCs w:val="21"/>
                <w:lang w:val="en-US" w:bidi="ar-SA"/>
              </w:rPr>
              <w:t>）密封要求：</w:t>
            </w:r>
            <w:r>
              <w:rPr>
                <w:rFonts w:hint="eastAsia"/>
                <w:kern w:val="2"/>
                <w:sz w:val="21"/>
                <w:szCs w:val="21"/>
                <w:lang w:val="en-US" w:bidi="ar-SA"/>
              </w:rPr>
              <w:t>响应文件封套的封口处加贴封条，并在封套的封口处加盖供应商单位公章。</w:t>
            </w:r>
          </w:p>
        </w:tc>
      </w:tr>
      <w:tr w14:paraId="5B4E3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904" w:type="dxa"/>
            <w:shd w:val="clear" w:color="auto" w:fill="auto"/>
            <w:vAlign w:val="center"/>
          </w:tcPr>
          <w:p w14:paraId="2C482C66">
            <w:pPr>
              <w:pStyle w:val="22"/>
              <w:spacing w:line="360" w:lineRule="auto"/>
              <w:ind w:right="384"/>
              <w:jc w:val="center"/>
              <w:rPr>
                <w:sz w:val="21"/>
                <w:szCs w:val="21"/>
                <w:lang w:val="en-US"/>
              </w:rPr>
            </w:pPr>
            <w:r>
              <w:rPr>
                <w:sz w:val="21"/>
                <w:szCs w:val="21"/>
                <w:lang w:val="en-US"/>
              </w:rPr>
              <w:t xml:space="preserve">   </w:t>
            </w:r>
            <w:r>
              <w:rPr>
                <w:rFonts w:hint="eastAsia"/>
                <w:sz w:val="21"/>
                <w:szCs w:val="21"/>
                <w:lang w:val="en-US"/>
              </w:rPr>
              <w:t>8</w:t>
            </w:r>
          </w:p>
        </w:tc>
        <w:tc>
          <w:tcPr>
            <w:tcW w:w="1541" w:type="dxa"/>
            <w:shd w:val="clear" w:color="auto" w:fill="auto"/>
            <w:vAlign w:val="center"/>
          </w:tcPr>
          <w:p w14:paraId="5EFE9B45">
            <w:pPr>
              <w:pStyle w:val="22"/>
              <w:spacing w:line="360" w:lineRule="auto"/>
              <w:jc w:val="center"/>
              <w:rPr>
                <w:sz w:val="21"/>
                <w:szCs w:val="21"/>
              </w:rPr>
            </w:pPr>
            <w:r>
              <w:rPr>
                <w:sz w:val="21"/>
                <w:szCs w:val="21"/>
              </w:rPr>
              <w:t>磋商现场提交的其他材料要求</w:t>
            </w:r>
          </w:p>
        </w:tc>
        <w:tc>
          <w:tcPr>
            <w:tcW w:w="6057" w:type="dxa"/>
            <w:shd w:val="clear" w:color="auto" w:fill="auto"/>
            <w:vAlign w:val="center"/>
          </w:tcPr>
          <w:p w14:paraId="259A9B67">
            <w:pPr>
              <w:pStyle w:val="22"/>
              <w:spacing w:line="360" w:lineRule="auto"/>
              <w:jc w:val="both"/>
              <w:rPr>
                <w:sz w:val="21"/>
                <w:szCs w:val="21"/>
              </w:rPr>
            </w:pPr>
            <w:r>
              <w:rPr>
                <w:rFonts w:hint="eastAsia"/>
                <w:b/>
                <w:bCs/>
                <w:sz w:val="21"/>
                <w:szCs w:val="21"/>
              </w:rPr>
              <w:t>本项目不接受现场投标。</w:t>
            </w:r>
          </w:p>
        </w:tc>
      </w:tr>
      <w:tr w14:paraId="59573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904" w:type="dxa"/>
            <w:shd w:val="clear" w:color="auto" w:fill="auto"/>
            <w:vAlign w:val="center"/>
          </w:tcPr>
          <w:p w14:paraId="7AD26C15">
            <w:pPr>
              <w:pStyle w:val="22"/>
              <w:spacing w:line="360" w:lineRule="auto"/>
              <w:ind w:right="384"/>
              <w:jc w:val="center"/>
              <w:rPr>
                <w:sz w:val="21"/>
                <w:szCs w:val="21"/>
                <w:lang w:val="en-US"/>
              </w:rPr>
            </w:pPr>
            <w:r>
              <w:rPr>
                <w:sz w:val="21"/>
                <w:szCs w:val="21"/>
                <w:lang w:val="en-US"/>
              </w:rPr>
              <w:t xml:space="preserve">   </w:t>
            </w:r>
            <w:r>
              <w:rPr>
                <w:rFonts w:hint="eastAsia"/>
                <w:sz w:val="21"/>
                <w:szCs w:val="21"/>
                <w:lang w:val="en-US"/>
              </w:rPr>
              <w:t>9</w:t>
            </w:r>
          </w:p>
        </w:tc>
        <w:tc>
          <w:tcPr>
            <w:tcW w:w="1541" w:type="dxa"/>
            <w:shd w:val="clear" w:color="auto" w:fill="auto"/>
            <w:vAlign w:val="center"/>
          </w:tcPr>
          <w:p w14:paraId="38A966F4">
            <w:pPr>
              <w:pStyle w:val="22"/>
              <w:spacing w:line="360" w:lineRule="auto"/>
              <w:jc w:val="center"/>
              <w:rPr>
                <w:sz w:val="21"/>
                <w:szCs w:val="21"/>
              </w:rPr>
            </w:pPr>
            <w:r>
              <w:rPr>
                <w:sz w:val="21"/>
                <w:szCs w:val="21"/>
              </w:rPr>
              <w:t>响应文件提交截止时间</w:t>
            </w:r>
          </w:p>
        </w:tc>
        <w:tc>
          <w:tcPr>
            <w:tcW w:w="6057" w:type="dxa"/>
            <w:shd w:val="clear" w:color="auto" w:fill="auto"/>
            <w:vAlign w:val="center"/>
          </w:tcPr>
          <w:p w14:paraId="2E9CC9A7">
            <w:pPr>
              <w:pStyle w:val="22"/>
              <w:spacing w:line="360" w:lineRule="auto"/>
              <w:jc w:val="both"/>
              <w:rPr>
                <w:sz w:val="21"/>
                <w:szCs w:val="21"/>
              </w:rPr>
            </w:pPr>
            <w:r>
              <w:rPr>
                <w:sz w:val="21"/>
                <w:szCs w:val="21"/>
              </w:rPr>
              <w:t>详见磋商公告（磋商邀请）</w:t>
            </w:r>
          </w:p>
        </w:tc>
      </w:tr>
      <w:tr w14:paraId="48AA8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904" w:type="dxa"/>
            <w:vMerge w:val="restart"/>
            <w:shd w:val="clear" w:color="auto" w:fill="auto"/>
            <w:vAlign w:val="center"/>
          </w:tcPr>
          <w:p w14:paraId="20C70DA8">
            <w:pPr>
              <w:pStyle w:val="22"/>
              <w:spacing w:before="1" w:line="360" w:lineRule="auto"/>
              <w:ind w:left="-15" w:firstLine="210" w:firstLineChars="100"/>
              <w:jc w:val="both"/>
              <w:rPr>
                <w:sz w:val="21"/>
                <w:szCs w:val="21"/>
                <w:lang w:val="en-US"/>
              </w:rPr>
            </w:pPr>
            <w:r>
              <w:rPr>
                <w:rFonts w:hint="eastAsia"/>
                <w:sz w:val="21"/>
                <w:szCs w:val="21"/>
                <w:lang w:val="en-US"/>
              </w:rPr>
              <w:t>10</w:t>
            </w:r>
          </w:p>
        </w:tc>
        <w:tc>
          <w:tcPr>
            <w:tcW w:w="1541" w:type="dxa"/>
            <w:shd w:val="clear" w:color="auto" w:fill="auto"/>
            <w:vAlign w:val="center"/>
          </w:tcPr>
          <w:p w14:paraId="040A7743">
            <w:pPr>
              <w:pStyle w:val="22"/>
              <w:spacing w:before="16" w:line="360" w:lineRule="auto"/>
              <w:jc w:val="center"/>
              <w:rPr>
                <w:sz w:val="21"/>
                <w:szCs w:val="21"/>
                <w:lang w:eastAsia="en-US"/>
              </w:rPr>
            </w:pPr>
            <w:r>
              <w:rPr>
                <w:sz w:val="21"/>
                <w:szCs w:val="21"/>
                <w:lang w:eastAsia="en-US"/>
              </w:rPr>
              <w:t>磋商时间</w:t>
            </w:r>
          </w:p>
        </w:tc>
        <w:tc>
          <w:tcPr>
            <w:tcW w:w="6057" w:type="dxa"/>
            <w:shd w:val="clear" w:color="auto" w:fill="auto"/>
            <w:vAlign w:val="center"/>
          </w:tcPr>
          <w:p w14:paraId="498F87B5">
            <w:pPr>
              <w:pStyle w:val="22"/>
              <w:spacing w:before="16" w:line="360" w:lineRule="auto"/>
              <w:jc w:val="both"/>
              <w:rPr>
                <w:sz w:val="21"/>
                <w:szCs w:val="21"/>
              </w:rPr>
            </w:pPr>
            <w:r>
              <w:rPr>
                <w:sz w:val="21"/>
                <w:szCs w:val="21"/>
              </w:rPr>
              <w:t>详见磋商公告（磋商邀请）</w:t>
            </w:r>
          </w:p>
        </w:tc>
      </w:tr>
      <w:tr w14:paraId="542A7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904" w:type="dxa"/>
            <w:vMerge w:val="continue"/>
            <w:tcBorders>
              <w:top w:val="nil"/>
            </w:tcBorders>
            <w:shd w:val="clear" w:color="auto" w:fill="auto"/>
            <w:vAlign w:val="center"/>
          </w:tcPr>
          <w:p w14:paraId="480275AB">
            <w:pPr>
              <w:autoSpaceDE w:val="0"/>
              <w:autoSpaceDN w:val="0"/>
              <w:spacing w:line="360" w:lineRule="auto"/>
              <w:jc w:val="center"/>
              <w:rPr>
                <w:rFonts w:ascii="宋体" w:hAnsi="宋体"/>
                <w:kern w:val="0"/>
              </w:rPr>
            </w:pPr>
          </w:p>
        </w:tc>
        <w:tc>
          <w:tcPr>
            <w:tcW w:w="1541" w:type="dxa"/>
            <w:shd w:val="clear" w:color="auto" w:fill="auto"/>
            <w:vAlign w:val="center"/>
          </w:tcPr>
          <w:p w14:paraId="6E7FAD59">
            <w:pPr>
              <w:pStyle w:val="22"/>
              <w:spacing w:before="16" w:line="360" w:lineRule="auto"/>
              <w:jc w:val="center"/>
              <w:rPr>
                <w:sz w:val="21"/>
                <w:szCs w:val="21"/>
                <w:lang w:eastAsia="en-US"/>
              </w:rPr>
            </w:pPr>
            <w:r>
              <w:rPr>
                <w:sz w:val="21"/>
                <w:szCs w:val="21"/>
                <w:lang w:eastAsia="en-US"/>
              </w:rPr>
              <w:t>磋商地点</w:t>
            </w:r>
          </w:p>
        </w:tc>
        <w:tc>
          <w:tcPr>
            <w:tcW w:w="6057" w:type="dxa"/>
            <w:shd w:val="clear" w:color="auto" w:fill="auto"/>
            <w:vAlign w:val="center"/>
          </w:tcPr>
          <w:p w14:paraId="6D177667">
            <w:pPr>
              <w:pStyle w:val="22"/>
              <w:spacing w:before="16" w:line="360" w:lineRule="auto"/>
              <w:jc w:val="both"/>
              <w:rPr>
                <w:sz w:val="21"/>
                <w:szCs w:val="21"/>
              </w:rPr>
            </w:pPr>
            <w:r>
              <w:rPr>
                <w:sz w:val="21"/>
                <w:szCs w:val="21"/>
              </w:rPr>
              <w:t>详见磋商公告（磋商邀请）</w:t>
            </w:r>
          </w:p>
        </w:tc>
      </w:tr>
      <w:tr w14:paraId="27F02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904" w:type="dxa"/>
            <w:shd w:val="clear" w:color="auto" w:fill="auto"/>
            <w:vAlign w:val="center"/>
          </w:tcPr>
          <w:p w14:paraId="693A5652">
            <w:pPr>
              <w:pStyle w:val="22"/>
              <w:spacing w:before="19" w:line="360" w:lineRule="auto"/>
              <w:ind w:right="384"/>
              <w:jc w:val="center"/>
              <w:rPr>
                <w:sz w:val="21"/>
                <w:szCs w:val="21"/>
                <w:lang w:val="en-US"/>
              </w:rPr>
            </w:pPr>
            <w:r>
              <w:rPr>
                <w:sz w:val="21"/>
                <w:szCs w:val="21"/>
                <w:lang w:val="en-US"/>
              </w:rPr>
              <w:t xml:space="preserve"> </w:t>
            </w:r>
            <w:r>
              <w:rPr>
                <w:rFonts w:hint="eastAsia"/>
                <w:sz w:val="21"/>
                <w:szCs w:val="21"/>
                <w:lang w:val="en-US"/>
              </w:rPr>
              <w:t>11</w:t>
            </w:r>
          </w:p>
        </w:tc>
        <w:tc>
          <w:tcPr>
            <w:tcW w:w="1541" w:type="dxa"/>
            <w:shd w:val="clear" w:color="auto" w:fill="auto"/>
            <w:vAlign w:val="center"/>
          </w:tcPr>
          <w:p w14:paraId="58CCD4B3">
            <w:pPr>
              <w:pStyle w:val="22"/>
              <w:spacing w:before="19" w:line="360" w:lineRule="auto"/>
              <w:jc w:val="center"/>
              <w:rPr>
                <w:sz w:val="21"/>
                <w:szCs w:val="21"/>
                <w:lang w:eastAsia="en-US"/>
              </w:rPr>
            </w:pPr>
            <w:r>
              <w:rPr>
                <w:sz w:val="21"/>
                <w:szCs w:val="21"/>
                <w:lang w:eastAsia="en-US"/>
              </w:rPr>
              <w:t>评审方法</w:t>
            </w:r>
          </w:p>
        </w:tc>
        <w:tc>
          <w:tcPr>
            <w:tcW w:w="6057" w:type="dxa"/>
            <w:shd w:val="clear" w:color="auto" w:fill="auto"/>
            <w:vAlign w:val="center"/>
          </w:tcPr>
          <w:p w14:paraId="300DB531">
            <w:pPr>
              <w:pStyle w:val="22"/>
              <w:spacing w:before="19" w:line="360" w:lineRule="auto"/>
              <w:jc w:val="both"/>
              <w:rPr>
                <w:sz w:val="21"/>
                <w:szCs w:val="21"/>
                <w:lang w:eastAsia="en-US"/>
              </w:rPr>
            </w:pPr>
            <w:r>
              <w:rPr>
                <w:rFonts w:ascii="Segoe UI Symbol" w:hAnsi="Segoe UI Symbol" w:cs="Segoe UI Symbol"/>
                <w:sz w:val="21"/>
                <w:szCs w:val="21"/>
              </w:rPr>
              <w:t>☑</w:t>
            </w:r>
            <w:r>
              <w:rPr>
                <w:sz w:val="21"/>
                <w:szCs w:val="21"/>
                <w:lang w:eastAsia="en-US"/>
              </w:rPr>
              <w:t>综合评分法</w:t>
            </w:r>
          </w:p>
        </w:tc>
      </w:tr>
      <w:tr w14:paraId="0FADD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904" w:type="dxa"/>
            <w:vMerge w:val="restart"/>
            <w:shd w:val="clear" w:color="auto" w:fill="auto"/>
            <w:vAlign w:val="center"/>
          </w:tcPr>
          <w:p w14:paraId="6491F5D9">
            <w:pPr>
              <w:pStyle w:val="22"/>
              <w:spacing w:before="213" w:line="360" w:lineRule="auto"/>
              <w:ind w:left="-15" w:firstLine="210" w:firstLineChars="100"/>
              <w:jc w:val="both"/>
              <w:rPr>
                <w:sz w:val="21"/>
                <w:szCs w:val="21"/>
                <w:lang w:val="en-US"/>
              </w:rPr>
            </w:pPr>
            <w:r>
              <w:rPr>
                <w:rFonts w:hint="eastAsia"/>
                <w:sz w:val="21"/>
                <w:szCs w:val="21"/>
                <w:lang w:val="en-US"/>
              </w:rPr>
              <w:t>12</w:t>
            </w:r>
          </w:p>
        </w:tc>
        <w:tc>
          <w:tcPr>
            <w:tcW w:w="1541" w:type="dxa"/>
            <w:vMerge w:val="restart"/>
            <w:shd w:val="clear" w:color="auto" w:fill="auto"/>
            <w:vAlign w:val="center"/>
          </w:tcPr>
          <w:p w14:paraId="692FA6D7">
            <w:pPr>
              <w:pStyle w:val="22"/>
              <w:spacing w:before="21" w:line="360" w:lineRule="auto"/>
              <w:ind w:right="384"/>
              <w:jc w:val="center"/>
              <w:rPr>
                <w:sz w:val="21"/>
                <w:szCs w:val="21"/>
              </w:rPr>
            </w:pPr>
            <w:r>
              <w:rPr>
                <w:sz w:val="21"/>
                <w:szCs w:val="21"/>
              </w:rPr>
              <w:t>确定成交候选供应商和成交供应商</w:t>
            </w:r>
          </w:p>
        </w:tc>
        <w:tc>
          <w:tcPr>
            <w:tcW w:w="6057" w:type="dxa"/>
            <w:shd w:val="clear" w:color="auto" w:fill="auto"/>
            <w:vAlign w:val="center"/>
          </w:tcPr>
          <w:p w14:paraId="43BCEC42">
            <w:pPr>
              <w:pStyle w:val="22"/>
              <w:tabs>
                <w:tab w:val="left" w:pos="5415"/>
              </w:tabs>
              <w:spacing w:before="16" w:line="360" w:lineRule="auto"/>
              <w:jc w:val="both"/>
              <w:rPr>
                <w:sz w:val="21"/>
                <w:szCs w:val="21"/>
                <w:lang w:val="en-US"/>
              </w:rPr>
            </w:pPr>
            <w:r>
              <w:rPr>
                <w:sz w:val="21"/>
                <w:szCs w:val="21"/>
              </w:rPr>
              <w:t>磋商小组推荐成交</w:t>
            </w:r>
            <w:r>
              <w:rPr>
                <w:rFonts w:hint="eastAsia"/>
                <w:sz w:val="21"/>
                <w:szCs w:val="21"/>
                <w:lang w:val="en-US"/>
              </w:rPr>
              <w:t>候选</w:t>
            </w:r>
            <w:r>
              <w:rPr>
                <w:sz w:val="21"/>
                <w:szCs w:val="21"/>
              </w:rPr>
              <w:t>供应商的数量：</w:t>
            </w:r>
            <w:r>
              <w:rPr>
                <w:rFonts w:hint="eastAsia"/>
                <w:sz w:val="21"/>
                <w:szCs w:val="21"/>
                <w:lang w:val="en-US"/>
              </w:rPr>
              <w:t>3名；</w:t>
            </w:r>
          </w:p>
        </w:tc>
      </w:tr>
      <w:tr w14:paraId="2E996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04" w:type="dxa"/>
            <w:vMerge w:val="continue"/>
            <w:tcBorders>
              <w:top w:val="nil"/>
            </w:tcBorders>
            <w:shd w:val="clear" w:color="auto" w:fill="auto"/>
            <w:vAlign w:val="center"/>
          </w:tcPr>
          <w:p w14:paraId="11DDE1EC">
            <w:pPr>
              <w:autoSpaceDE w:val="0"/>
              <w:autoSpaceDN w:val="0"/>
              <w:spacing w:line="360" w:lineRule="auto"/>
              <w:jc w:val="center"/>
              <w:rPr>
                <w:rFonts w:ascii="宋体" w:hAnsi="宋体"/>
                <w:kern w:val="0"/>
              </w:rPr>
            </w:pPr>
          </w:p>
        </w:tc>
        <w:tc>
          <w:tcPr>
            <w:tcW w:w="1541" w:type="dxa"/>
            <w:vMerge w:val="continue"/>
            <w:tcBorders>
              <w:top w:val="nil"/>
            </w:tcBorders>
            <w:shd w:val="clear" w:color="auto" w:fill="auto"/>
            <w:vAlign w:val="center"/>
          </w:tcPr>
          <w:p w14:paraId="1EBE38B2">
            <w:pPr>
              <w:autoSpaceDE w:val="0"/>
              <w:autoSpaceDN w:val="0"/>
              <w:spacing w:line="360" w:lineRule="auto"/>
              <w:jc w:val="center"/>
              <w:rPr>
                <w:rFonts w:ascii="宋体" w:hAnsi="宋体"/>
                <w:kern w:val="0"/>
              </w:rPr>
            </w:pPr>
          </w:p>
        </w:tc>
        <w:tc>
          <w:tcPr>
            <w:tcW w:w="6057" w:type="dxa"/>
            <w:shd w:val="clear" w:color="auto" w:fill="auto"/>
            <w:vAlign w:val="center"/>
          </w:tcPr>
          <w:p w14:paraId="0BF2D8DE">
            <w:pPr>
              <w:pStyle w:val="22"/>
              <w:tabs>
                <w:tab w:val="left" w:pos="3588"/>
              </w:tabs>
              <w:spacing w:before="160" w:line="360" w:lineRule="auto"/>
              <w:jc w:val="both"/>
              <w:rPr>
                <w:sz w:val="21"/>
                <w:szCs w:val="21"/>
              </w:rPr>
            </w:pPr>
            <w:r>
              <w:rPr>
                <w:sz w:val="21"/>
                <w:szCs w:val="21"/>
              </w:rPr>
              <w:t>确定成交供应商：</w:t>
            </w:r>
            <w:r>
              <w:rPr>
                <w:rFonts w:hint="eastAsia"/>
                <w:sz w:val="21"/>
                <w:szCs w:val="21"/>
              </w:rPr>
              <w:t>☑</w:t>
            </w:r>
            <w:r>
              <w:rPr>
                <w:sz w:val="21"/>
                <w:szCs w:val="21"/>
              </w:rPr>
              <w:t>采购人确定</w:t>
            </w:r>
          </w:p>
        </w:tc>
      </w:tr>
      <w:tr w14:paraId="3145A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904" w:type="dxa"/>
            <w:shd w:val="clear" w:color="auto" w:fill="auto"/>
            <w:vAlign w:val="center"/>
          </w:tcPr>
          <w:p w14:paraId="57D017ED">
            <w:pPr>
              <w:pStyle w:val="22"/>
              <w:spacing w:line="360" w:lineRule="auto"/>
              <w:ind w:right="384"/>
              <w:jc w:val="center"/>
              <w:rPr>
                <w:sz w:val="21"/>
                <w:szCs w:val="21"/>
                <w:lang w:val="en-US"/>
              </w:rPr>
            </w:pPr>
            <w:r>
              <w:rPr>
                <w:rFonts w:hint="eastAsia"/>
                <w:sz w:val="21"/>
                <w:szCs w:val="21"/>
                <w:lang w:val="en-US"/>
              </w:rPr>
              <w:t>13</w:t>
            </w:r>
          </w:p>
        </w:tc>
        <w:tc>
          <w:tcPr>
            <w:tcW w:w="1541" w:type="dxa"/>
            <w:shd w:val="clear" w:color="auto" w:fill="auto"/>
            <w:vAlign w:val="center"/>
          </w:tcPr>
          <w:p w14:paraId="62E8B2BA">
            <w:pPr>
              <w:pStyle w:val="22"/>
              <w:spacing w:before="2" w:line="360" w:lineRule="auto"/>
              <w:jc w:val="center"/>
              <w:rPr>
                <w:sz w:val="21"/>
                <w:szCs w:val="21"/>
              </w:rPr>
            </w:pPr>
            <w:r>
              <w:rPr>
                <w:sz w:val="21"/>
                <w:szCs w:val="21"/>
              </w:rPr>
              <w:t>成交通知书发出的形式</w:t>
            </w:r>
          </w:p>
        </w:tc>
        <w:tc>
          <w:tcPr>
            <w:tcW w:w="6057" w:type="dxa"/>
            <w:shd w:val="clear" w:color="auto" w:fill="auto"/>
            <w:vAlign w:val="center"/>
          </w:tcPr>
          <w:p w14:paraId="247C1B8E">
            <w:pPr>
              <w:pStyle w:val="22"/>
              <w:spacing w:before="5" w:line="360" w:lineRule="auto"/>
              <w:jc w:val="both"/>
              <w:rPr>
                <w:sz w:val="21"/>
                <w:szCs w:val="21"/>
              </w:rPr>
            </w:pPr>
          </w:p>
          <w:p w14:paraId="1AF85735">
            <w:pPr>
              <w:pStyle w:val="22"/>
              <w:tabs>
                <w:tab w:val="left" w:pos="1428"/>
              </w:tabs>
              <w:spacing w:line="360" w:lineRule="auto"/>
              <w:jc w:val="both"/>
              <w:rPr>
                <w:sz w:val="21"/>
                <w:szCs w:val="21"/>
                <w:lang w:eastAsia="en-US"/>
              </w:rPr>
            </w:pPr>
            <w:r>
              <w:rPr>
                <w:rFonts w:ascii="Segoe UI Symbol" w:hAnsi="Segoe UI Symbol" w:cs="Segoe UI Symbol"/>
                <w:sz w:val="21"/>
                <w:szCs w:val="21"/>
              </w:rPr>
              <w:t>☑</w:t>
            </w:r>
            <w:r>
              <w:rPr>
                <w:sz w:val="21"/>
                <w:szCs w:val="21"/>
                <w:lang w:eastAsia="en-US"/>
              </w:rPr>
              <w:t>书面</w:t>
            </w:r>
            <w:r>
              <w:rPr>
                <w:sz w:val="21"/>
                <w:szCs w:val="21"/>
                <w:lang w:eastAsia="en-US"/>
              </w:rPr>
              <w:tab/>
            </w:r>
          </w:p>
        </w:tc>
      </w:tr>
      <w:tr w14:paraId="75A91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4" w:type="dxa"/>
            <w:shd w:val="clear" w:color="auto" w:fill="auto"/>
            <w:vAlign w:val="center"/>
          </w:tcPr>
          <w:p w14:paraId="76EEA9E9">
            <w:pPr>
              <w:pStyle w:val="22"/>
              <w:spacing w:line="360" w:lineRule="auto"/>
              <w:ind w:right="384"/>
              <w:jc w:val="center"/>
              <w:rPr>
                <w:sz w:val="21"/>
                <w:szCs w:val="21"/>
                <w:lang w:val="en-US"/>
              </w:rPr>
            </w:pPr>
            <w:r>
              <w:rPr>
                <w:rFonts w:hint="eastAsia"/>
                <w:sz w:val="21"/>
                <w:szCs w:val="21"/>
                <w:lang w:val="en-US"/>
              </w:rPr>
              <w:t>14</w:t>
            </w:r>
          </w:p>
        </w:tc>
        <w:tc>
          <w:tcPr>
            <w:tcW w:w="1541" w:type="dxa"/>
            <w:shd w:val="clear" w:color="auto" w:fill="auto"/>
            <w:vAlign w:val="center"/>
          </w:tcPr>
          <w:p w14:paraId="3CBB8893">
            <w:pPr>
              <w:pStyle w:val="22"/>
              <w:spacing w:line="360" w:lineRule="auto"/>
              <w:jc w:val="center"/>
              <w:rPr>
                <w:sz w:val="21"/>
                <w:szCs w:val="21"/>
                <w:lang w:eastAsia="en-US"/>
              </w:rPr>
            </w:pPr>
            <w:r>
              <w:rPr>
                <w:sz w:val="21"/>
                <w:szCs w:val="21"/>
                <w:lang w:eastAsia="en-US"/>
              </w:rPr>
              <w:t>告知磋商结果的形式</w:t>
            </w:r>
          </w:p>
        </w:tc>
        <w:tc>
          <w:tcPr>
            <w:tcW w:w="6057" w:type="dxa"/>
            <w:shd w:val="clear" w:color="auto" w:fill="auto"/>
            <w:vAlign w:val="center"/>
          </w:tcPr>
          <w:p w14:paraId="5D549C40">
            <w:pPr>
              <w:pStyle w:val="22"/>
              <w:spacing w:before="158" w:line="360" w:lineRule="auto"/>
              <w:jc w:val="both"/>
              <w:rPr>
                <w:sz w:val="21"/>
                <w:szCs w:val="21"/>
              </w:rPr>
            </w:pPr>
            <w:r>
              <w:rPr>
                <w:rFonts w:hint="eastAsia"/>
                <w:sz w:val="21"/>
                <w:szCs w:val="21"/>
              </w:rPr>
              <w:t>响应供应商自行登录在</w:t>
            </w:r>
            <w:bookmarkStart w:id="36" w:name="_Hlk67128776"/>
            <w:r>
              <w:rPr>
                <w:rFonts w:hint="eastAsia"/>
              </w:rPr>
              <w:t>阜阳投资发展集团有限公司</w:t>
            </w:r>
            <w:r>
              <w:rPr>
                <w:rFonts w:hint="eastAsia"/>
                <w:sz w:val="21"/>
                <w:szCs w:val="21"/>
              </w:rPr>
              <w:t>网站（</w:t>
            </w:r>
            <w:r>
              <w:fldChar w:fldCharType="begin"/>
            </w:r>
            <w:r>
              <w:instrText xml:space="preserve"> HYPERLINK "http://jyzx.fy.gov.cn" </w:instrText>
            </w:r>
            <w:r>
              <w:fldChar w:fldCharType="separate"/>
            </w:r>
            <w:r>
              <w:rPr>
                <w:rFonts w:hint="eastAsia"/>
                <w:sz w:val="21"/>
                <w:szCs w:val="21"/>
              </w:rPr>
              <w:t>http://www.fytfjt.com/</w:t>
            </w:r>
            <w:r>
              <w:rPr>
                <w:rFonts w:hint="eastAsia"/>
                <w:sz w:val="21"/>
                <w:szCs w:val="21"/>
              </w:rPr>
              <w:fldChar w:fldCharType="end"/>
            </w:r>
            <w:r>
              <w:rPr>
                <w:rFonts w:hint="eastAsia"/>
                <w:sz w:val="21"/>
                <w:szCs w:val="21"/>
              </w:rPr>
              <w:t>）</w:t>
            </w:r>
            <w:bookmarkEnd w:id="36"/>
            <w:r>
              <w:rPr>
                <w:rFonts w:hint="eastAsia"/>
                <w:sz w:val="21"/>
                <w:szCs w:val="21"/>
              </w:rPr>
              <w:t xml:space="preserve"> 查看</w:t>
            </w:r>
          </w:p>
        </w:tc>
      </w:tr>
      <w:tr w14:paraId="6FA7A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904" w:type="dxa"/>
            <w:shd w:val="clear" w:color="auto" w:fill="auto"/>
            <w:vAlign w:val="center"/>
          </w:tcPr>
          <w:p w14:paraId="2A3AC28B">
            <w:pPr>
              <w:pStyle w:val="22"/>
              <w:spacing w:line="360" w:lineRule="auto"/>
              <w:ind w:right="384"/>
              <w:jc w:val="center"/>
              <w:rPr>
                <w:sz w:val="21"/>
                <w:szCs w:val="21"/>
                <w:lang w:val="en-US"/>
              </w:rPr>
            </w:pPr>
            <w:r>
              <w:rPr>
                <w:rFonts w:hint="eastAsia"/>
                <w:sz w:val="21"/>
                <w:szCs w:val="21"/>
                <w:lang w:val="en-US"/>
              </w:rPr>
              <w:t>15</w:t>
            </w:r>
          </w:p>
        </w:tc>
        <w:tc>
          <w:tcPr>
            <w:tcW w:w="1541" w:type="dxa"/>
            <w:shd w:val="clear" w:color="auto" w:fill="auto"/>
            <w:vAlign w:val="center"/>
          </w:tcPr>
          <w:p w14:paraId="574314CB">
            <w:pPr>
              <w:pStyle w:val="22"/>
              <w:spacing w:line="360" w:lineRule="auto"/>
              <w:jc w:val="center"/>
              <w:rPr>
                <w:sz w:val="21"/>
                <w:szCs w:val="21"/>
                <w:lang w:eastAsia="en-US"/>
              </w:rPr>
            </w:pPr>
            <w:r>
              <w:rPr>
                <w:sz w:val="21"/>
                <w:szCs w:val="21"/>
                <w:lang w:eastAsia="en-US"/>
              </w:rPr>
              <w:t>成交服务费</w:t>
            </w:r>
          </w:p>
        </w:tc>
        <w:tc>
          <w:tcPr>
            <w:tcW w:w="6057" w:type="dxa"/>
            <w:shd w:val="clear" w:color="auto" w:fill="auto"/>
            <w:vAlign w:val="center"/>
          </w:tcPr>
          <w:p w14:paraId="5B667C58">
            <w:pPr>
              <w:autoSpaceDE w:val="0"/>
              <w:autoSpaceDN w:val="0"/>
              <w:spacing w:line="360" w:lineRule="auto"/>
            </w:pPr>
            <w:r>
              <w:rPr>
                <w:rFonts w:ascii="Segoe UI Symbol" w:hAnsi="Segoe UI Symbol" w:cs="Segoe UI Symbol"/>
              </w:rPr>
              <w:t>☑</w:t>
            </w:r>
            <w:r>
              <w:rPr>
                <w:rFonts w:hint="eastAsia"/>
              </w:rPr>
              <w:t>定额收取：人</w:t>
            </w:r>
            <w:r>
              <w:t>民币4000元</w:t>
            </w:r>
            <w:r>
              <w:rPr>
                <w:rFonts w:hint="eastAsia"/>
              </w:rPr>
              <w:t>/家；</w:t>
            </w:r>
          </w:p>
          <w:p w14:paraId="2FB06F49">
            <w:pPr>
              <w:autoSpaceDE w:val="0"/>
              <w:autoSpaceDN w:val="0"/>
              <w:spacing w:line="360" w:lineRule="auto"/>
            </w:pPr>
            <w:r>
              <w:t>以上费用，不单独列出，供应商自行考虑，含在响应报价中</w:t>
            </w:r>
            <w:r>
              <w:rPr>
                <w:rFonts w:hint="eastAsia"/>
              </w:rPr>
              <w:t>，在领取成交通知书时支付</w:t>
            </w:r>
            <w:r>
              <w:t>。</w:t>
            </w:r>
          </w:p>
          <w:p w14:paraId="5E5DB510">
            <w:pPr>
              <w:autoSpaceDE w:val="0"/>
              <w:autoSpaceDN w:val="0"/>
              <w:spacing w:line="360" w:lineRule="auto"/>
            </w:pPr>
            <w:r>
              <w:rPr>
                <w:rFonts w:hint="eastAsia" w:asciiTheme="minorEastAsia" w:hAnsiTheme="minorEastAsia" w:eastAsiaTheme="minorEastAsia"/>
              </w:rPr>
              <w:t>收取方式</w:t>
            </w:r>
            <w:r>
              <w:rPr>
                <w:rFonts w:hint="eastAsia"/>
              </w:rPr>
              <w:t>：转账（转款时请备注：阜阳投资发展集团有限公司非公开定向债务融资工具（PPN）承销商选聘项目</w:t>
            </w:r>
            <w:r>
              <w:t>成交服务费）</w:t>
            </w:r>
          </w:p>
          <w:p w14:paraId="498368EF">
            <w:pPr>
              <w:autoSpaceDE w:val="0"/>
              <w:autoSpaceDN w:val="0"/>
              <w:spacing w:line="360" w:lineRule="auto"/>
            </w:pPr>
            <w:r>
              <w:rPr>
                <w:rFonts w:hint="eastAsia"/>
              </w:rPr>
              <w:t>公司名称：阜阳市同创投资咨询管理有限公司</w:t>
            </w:r>
          </w:p>
          <w:p w14:paraId="32ABCED3">
            <w:pPr>
              <w:autoSpaceDE w:val="0"/>
              <w:autoSpaceDN w:val="0"/>
              <w:spacing w:line="360" w:lineRule="auto"/>
            </w:pPr>
            <w:r>
              <w:rPr>
                <w:rFonts w:hint="eastAsia"/>
              </w:rPr>
              <w:t>开户银行：阜阳颍东农村商业银行股份有限公司颍州路支行</w:t>
            </w:r>
          </w:p>
          <w:p w14:paraId="628BF862">
            <w:pPr>
              <w:autoSpaceDE w:val="0"/>
              <w:autoSpaceDN w:val="0"/>
              <w:spacing w:line="360" w:lineRule="auto"/>
            </w:pPr>
            <w:r>
              <w:rPr>
                <w:rFonts w:hint="eastAsia"/>
              </w:rPr>
              <w:t>账号：</w:t>
            </w:r>
            <w:r>
              <w:t>2000 0614 2558 10</w:t>
            </w:r>
            <w:r>
              <w:rPr>
                <w:rFonts w:hint="eastAsia"/>
              </w:rPr>
              <w:t>20</w:t>
            </w:r>
            <w:r>
              <w:t xml:space="preserve"> 0000 122  </w:t>
            </w:r>
          </w:p>
          <w:p w14:paraId="457E568C">
            <w:pPr>
              <w:autoSpaceDE w:val="0"/>
              <w:autoSpaceDN w:val="0"/>
              <w:spacing w:line="360" w:lineRule="auto"/>
            </w:pPr>
            <w:r>
              <w:rPr>
                <w:rFonts w:hint="eastAsia"/>
              </w:rPr>
              <w:t>公司名称：阜阳市同创投资咨询管理有限公司</w:t>
            </w:r>
          </w:p>
          <w:p w14:paraId="6BF11E33">
            <w:pPr>
              <w:autoSpaceDE w:val="0"/>
              <w:autoSpaceDN w:val="0"/>
              <w:spacing w:line="360" w:lineRule="auto"/>
            </w:pPr>
            <w:r>
              <w:rPr>
                <w:rFonts w:hint="eastAsia"/>
              </w:rPr>
              <w:t>财务咨询电话：0</w:t>
            </w:r>
            <w:r>
              <w:t>558-2166016</w:t>
            </w:r>
          </w:p>
        </w:tc>
      </w:tr>
      <w:tr w14:paraId="4930F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6" w:hRule="atLeast"/>
        </w:trPr>
        <w:tc>
          <w:tcPr>
            <w:tcW w:w="904" w:type="dxa"/>
            <w:shd w:val="clear" w:color="auto" w:fill="auto"/>
            <w:vAlign w:val="center"/>
          </w:tcPr>
          <w:p w14:paraId="4D50D180">
            <w:pPr>
              <w:pStyle w:val="22"/>
              <w:spacing w:before="149" w:line="360" w:lineRule="auto"/>
              <w:ind w:right="384"/>
              <w:jc w:val="center"/>
              <w:rPr>
                <w:sz w:val="21"/>
                <w:szCs w:val="21"/>
                <w:lang w:val="en-US"/>
              </w:rPr>
            </w:pPr>
            <w:r>
              <w:rPr>
                <w:rFonts w:hint="eastAsia"/>
                <w:sz w:val="21"/>
                <w:szCs w:val="21"/>
                <w:lang w:val="en-US"/>
              </w:rPr>
              <w:t>16</w:t>
            </w:r>
          </w:p>
        </w:tc>
        <w:tc>
          <w:tcPr>
            <w:tcW w:w="1541" w:type="dxa"/>
            <w:shd w:val="clear" w:color="auto" w:fill="auto"/>
            <w:vAlign w:val="center"/>
          </w:tcPr>
          <w:p w14:paraId="3EEBC789">
            <w:pPr>
              <w:autoSpaceDE w:val="0"/>
              <w:autoSpaceDN w:val="0"/>
              <w:spacing w:line="360" w:lineRule="auto"/>
              <w:jc w:val="center"/>
              <w:rPr>
                <w:rFonts w:ascii="宋体" w:hAnsi="宋体"/>
                <w:kern w:val="0"/>
              </w:rPr>
            </w:pPr>
            <w:r>
              <w:rPr>
                <w:rFonts w:hint="eastAsia" w:ascii="宋体" w:hAnsi="宋体"/>
                <w:kern w:val="0"/>
              </w:rPr>
              <w:t>质疑函递交的接收部门、联系电话和通讯地址</w:t>
            </w:r>
          </w:p>
        </w:tc>
        <w:tc>
          <w:tcPr>
            <w:tcW w:w="6057" w:type="dxa"/>
            <w:shd w:val="clear" w:color="auto" w:fill="auto"/>
            <w:vAlign w:val="center"/>
          </w:tcPr>
          <w:p w14:paraId="16990BDE">
            <w:pPr>
              <w:autoSpaceDE w:val="0"/>
              <w:autoSpaceDN w:val="0"/>
              <w:spacing w:line="360" w:lineRule="auto"/>
              <w:rPr>
                <w:rFonts w:ascii="宋体" w:hAnsi="宋体"/>
                <w:kern w:val="0"/>
              </w:rPr>
            </w:pPr>
            <w:r>
              <w:rPr>
                <w:rFonts w:hint="eastAsia" w:ascii="宋体" w:hAnsi="宋体"/>
                <w:kern w:val="0"/>
              </w:rPr>
              <w:t>接收部门：</w:t>
            </w:r>
            <w:r>
              <w:rPr>
                <w:rFonts w:hint="eastAsia"/>
              </w:rPr>
              <w:t>阜阳投资发展集团有限公司</w:t>
            </w:r>
          </w:p>
          <w:p w14:paraId="57BA5A91">
            <w:pPr>
              <w:autoSpaceDE w:val="0"/>
              <w:autoSpaceDN w:val="0"/>
              <w:spacing w:line="360" w:lineRule="auto"/>
              <w:rPr>
                <w:rFonts w:ascii="宋体" w:hAnsi="宋体"/>
                <w:kern w:val="0"/>
              </w:rPr>
            </w:pPr>
            <w:r>
              <w:rPr>
                <w:rFonts w:hint="eastAsia" w:ascii="宋体" w:hAnsi="宋体"/>
                <w:kern w:val="0"/>
              </w:rPr>
              <w:t>通讯地址：阜阳市颍州区淮河路2000号</w:t>
            </w:r>
          </w:p>
          <w:p w14:paraId="63D86F15">
            <w:pPr>
              <w:autoSpaceDE w:val="0"/>
              <w:autoSpaceDN w:val="0"/>
              <w:spacing w:line="360" w:lineRule="auto"/>
              <w:rPr>
                <w:rFonts w:ascii="宋体" w:hAnsi="宋体"/>
                <w:kern w:val="0"/>
              </w:rPr>
            </w:pPr>
            <w:r>
              <w:rPr>
                <w:rFonts w:hint="eastAsia" w:ascii="宋体" w:hAnsi="宋体"/>
                <w:kern w:val="0"/>
              </w:rPr>
              <w:t>联系人：李工</w:t>
            </w:r>
          </w:p>
          <w:p w14:paraId="16EB46BF">
            <w:pPr>
              <w:autoSpaceDE w:val="0"/>
              <w:autoSpaceDN w:val="0"/>
              <w:spacing w:line="360" w:lineRule="auto"/>
              <w:rPr>
                <w:rFonts w:eastAsiaTheme="minorEastAsia"/>
              </w:rPr>
            </w:pPr>
            <w:r>
              <w:rPr>
                <w:rFonts w:hint="eastAsia" w:ascii="宋体" w:hAnsi="宋体"/>
                <w:kern w:val="0"/>
              </w:rPr>
              <w:t>联系电话：0558-2552101</w:t>
            </w:r>
          </w:p>
          <w:p w14:paraId="6A72FD30">
            <w:pPr>
              <w:pStyle w:val="17"/>
              <w:ind w:left="0" w:leftChars="0" w:firstLine="0" w:firstLineChars="0"/>
              <w:rPr>
                <w:rFonts w:eastAsiaTheme="minorEastAsia"/>
              </w:rPr>
            </w:pPr>
            <w:r>
              <w:rPr>
                <w:rFonts w:hint="eastAsia" w:eastAsiaTheme="minorEastAsia"/>
              </w:rPr>
              <w:t>采购代理机构：阜阳市同创投资咨询管理有限公司</w:t>
            </w:r>
          </w:p>
          <w:p w14:paraId="7EF728DF">
            <w:pPr>
              <w:pStyle w:val="17"/>
              <w:ind w:left="0" w:leftChars="0" w:firstLine="0" w:firstLineChars="0"/>
              <w:rPr>
                <w:rFonts w:eastAsiaTheme="minorEastAsia"/>
              </w:rPr>
            </w:pPr>
            <w:r>
              <w:rPr>
                <w:rFonts w:hint="eastAsia" w:eastAsiaTheme="minorEastAsia"/>
              </w:rPr>
              <w:t>地址：阜阳市市民中心三楼6号厅</w:t>
            </w:r>
          </w:p>
          <w:p w14:paraId="631D981F">
            <w:pPr>
              <w:pStyle w:val="17"/>
              <w:ind w:left="0" w:leftChars="0" w:firstLine="0" w:firstLineChars="0"/>
              <w:rPr>
                <w:rFonts w:eastAsiaTheme="minorEastAsia"/>
              </w:rPr>
            </w:pPr>
            <w:r>
              <w:rPr>
                <w:rFonts w:hint="eastAsia" w:eastAsiaTheme="minorEastAsia"/>
              </w:rPr>
              <w:t>联系人：刘工、郭工</w:t>
            </w:r>
          </w:p>
          <w:p w14:paraId="63B5A606">
            <w:pPr>
              <w:pStyle w:val="15"/>
              <w:ind w:left="0" w:hanging="15"/>
            </w:pPr>
            <w:r>
              <w:rPr>
                <w:rFonts w:hint="eastAsia"/>
              </w:rPr>
              <w:t>联系电话：0558-2166193（备用电话：0558-2166016）</w:t>
            </w:r>
          </w:p>
          <w:p w14:paraId="60F99E43">
            <w:pPr>
              <w:pStyle w:val="15"/>
              <w:ind w:left="0" w:hanging="15"/>
            </w:pPr>
          </w:p>
        </w:tc>
      </w:tr>
      <w:tr w14:paraId="0239C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2" w:hRule="atLeast"/>
        </w:trPr>
        <w:tc>
          <w:tcPr>
            <w:tcW w:w="904" w:type="dxa"/>
            <w:shd w:val="clear" w:color="auto" w:fill="auto"/>
            <w:vAlign w:val="center"/>
          </w:tcPr>
          <w:p w14:paraId="2A7C8A9F">
            <w:pPr>
              <w:pStyle w:val="22"/>
              <w:spacing w:before="19" w:line="360" w:lineRule="auto"/>
              <w:ind w:right="384"/>
              <w:jc w:val="center"/>
              <w:rPr>
                <w:sz w:val="21"/>
                <w:szCs w:val="21"/>
                <w:lang w:val="en-US"/>
              </w:rPr>
            </w:pPr>
            <w:r>
              <w:rPr>
                <w:rFonts w:hint="eastAsia"/>
                <w:sz w:val="21"/>
                <w:szCs w:val="21"/>
                <w:lang w:val="en-US"/>
              </w:rPr>
              <w:t>17</w:t>
            </w:r>
          </w:p>
        </w:tc>
        <w:tc>
          <w:tcPr>
            <w:tcW w:w="1541" w:type="dxa"/>
            <w:shd w:val="clear" w:color="auto" w:fill="auto"/>
            <w:vAlign w:val="center"/>
          </w:tcPr>
          <w:p w14:paraId="061C48DE">
            <w:pPr>
              <w:pStyle w:val="22"/>
              <w:spacing w:before="19" w:line="360" w:lineRule="auto"/>
              <w:jc w:val="center"/>
              <w:rPr>
                <w:sz w:val="21"/>
                <w:szCs w:val="21"/>
              </w:rPr>
            </w:pPr>
            <w:r>
              <w:rPr>
                <w:rFonts w:hint="eastAsia"/>
                <w:sz w:val="21"/>
                <w:szCs w:val="21"/>
              </w:rPr>
              <w:t>响应供应商不得存在的情形</w:t>
            </w:r>
          </w:p>
        </w:tc>
        <w:tc>
          <w:tcPr>
            <w:tcW w:w="6057" w:type="dxa"/>
            <w:shd w:val="clear" w:color="auto" w:fill="auto"/>
            <w:vAlign w:val="center"/>
          </w:tcPr>
          <w:p w14:paraId="57404DC9">
            <w:pPr>
              <w:autoSpaceDE w:val="0"/>
              <w:autoSpaceDN w:val="0"/>
              <w:spacing w:line="360" w:lineRule="auto"/>
            </w:pPr>
            <w:r>
              <w:rPr>
                <w:rFonts w:hint="eastAsia"/>
              </w:rPr>
              <w:t>遭受处罚包括不限于：</w:t>
            </w:r>
          </w:p>
          <w:p w14:paraId="179742D1">
            <w:pPr>
              <w:autoSpaceDE w:val="0"/>
              <w:autoSpaceDN w:val="0"/>
              <w:spacing w:line="360" w:lineRule="auto"/>
            </w:pPr>
            <w:r>
              <w:rPr>
                <w:rFonts w:hint="eastAsia"/>
              </w:rPr>
              <w:t>各级招投标行政监督部门对响应供应商作出的暂停或取消投标资格的行政处罚。</w:t>
            </w:r>
          </w:p>
        </w:tc>
      </w:tr>
      <w:tr w14:paraId="0FDE4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904" w:type="dxa"/>
            <w:shd w:val="clear" w:color="auto" w:fill="auto"/>
            <w:vAlign w:val="center"/>
          </w:tcPr>
          <w:p w14:paraId="2B319609">
            <w:pPr>
              <w:pStyle w:val="22"/>
              <w:spacing w:before="19" w:line="360" w:lineRule="auto"/>
              <w:ind w:right="384"/>
              <w:jc w:val="center"/>
              <w:rPr>
                <w:sz w:val="21"/>
                <w:szCs w:val="21"/>
                <w:lang w:val="en-US"/>
              </w:rPr>
            </w:pPr>
            <w:r>
              <w:rPr>
                <w:rFonts w:hint="eastAsia"/>
                <w:sz w:val="21"/>
                <w:szCs w:val="21"/>
                <w:lang w:val="en-US"/>
              </w:rPr>
              <w:t>18</w:t>
            </w:r>
          </w:p>
        </w:tc>
        <w:tc>
          <w:tcPr>
            <w:tcW w:w="1541" w:type="dxa"/>
            <w:shd w:val="clear" w:color="auto" w:fill="auto"/>
            <w:vAlign w:val="center"/>
          </w:tcPr>
          <w:p w14:paraId="6E4D0DE8">
            <w:pPr>
              <w:pStyle w:val="22"/>
              <w:spacing w:before="19" w:line="360" w:lineRule="auto"/>
              <w:jc w:val="center"/>
              <w:rPr>
                <w:sz w:val="21"/>
                <w:szCs w:val="21"/>
              </w:rPr>
            </w:pPr>
            <w:r>
              <w:rPr>
                <w:rFonts w:hint="eastAsia"/>
                <w:sz w:val="21"/>
                <w:szCs w:val="21"/>
              </w:rPr>
              <w:t>合同价款的方式</w:t>
            </w:r>
          </w:p>
        </w:tc>
        <w:tc>
          <w:tcPr>
            <w:tcW w:w="6057" w:type="dxa"/>
            <w:shd w:val="clear" w:color="auto" w:fill="auto"/>
            <w:vAlign w:val="center"/>
          </w:tcPr>
          <w:p w14:paraId="51357053">
            <w:pPr>
              <w:pStyle w:val="22"/>
              <w:spacing w:line="360" w:lineRule="auto"/>
              <w:rPr>
                <w:sz w:val="21"/>
                <w:szCs w:val="21"/>
              </w:rPr>
            </w:pPr>
            <w:r>
              <w:rPr>
                <w:rFonts w:hint="eastAsia"/>
                <w:sz w:val="21"/>
                <w:szCs w:val="21"/>
              </w:rPr>
              <w:t>固定总价合同</w:t>
            </w:r>
          </w:p>
        </w:tc>
      </w:tr>
      <w:tr w14:paraId="4190C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1" w:hRule="atLeast"/>
        </w:trPr>
        <w:tc>
          <w:tcPr>
            <w:tcW w:w="904" w:type="dxa"/>
            <w:shd w:val="clear" w:color="auto" w:fill="auto"/>
            <w:vAlign w:val="center"/>
          </w:tcPr>
          <w:p w14:paraId="7060B047">
            <w:pPr>
              <w:pStyle w:val="22"/>
              <w:spacing w:line="360" w:lineRule="auto"/>
              <w:ind w:right="384"/>
              <w:jc w:val="center"/>
              <w:rPr>
                <w:sz w:val="21"/>
                <w:szCs w:val="21"/>
                <w:lang w:val="en-US"/>
              </w:rPr>
            </w:pPr>
            <w:r>
              <w:rPr>
                <w:rFonts w:hint="eastAsia"/>
                <w:sz w:val="21"/>
                <w:szCs w:val="21"/>
                <w:lang w:val="en-US"/>
              </w:rPr>
              <w:t>19</w:t>
            </w:r>
          </w:p>
        </w:tc>
        <w:tc>
          <w:tcPr>
            <w:tcW w:w="1541" w:type="dxa"/>
            <w:shd w:val="clear" w:color="auto" w:fill="auto"/>
            <w:vAlign w:val="center"/>
          </w:tcPr>
          <w:p w14:paraId="31218F4E">
            <w:pPr>
              <w:pStyle w:val="22"/>
              <w:spacing w:line="360" w:lineRule="auto"/>
              <w:ind w:right="384"/>
              <w:jc w:val="center"/>
              <w:rPr>
                <w:sz w:val="21"/>
                <w:szCs w:val="21"/>
                <w:lang w:eastAsia="en-US"/>
              </w:rPr>
            </w:pPr>
            <w:r>
              <w:rPr>
                <w:sz w:val="21"/>
                <w:szCs w:val="21"/>
                <w:lang w:eastAsia="en-US"/>
              </w:rPr>
              <w:t>社保证明材料(如有)</w:t>
            </w:r>
          </w:p>
        </w:tc>
        <w:tc>
          <w:tcPr>
            <w:tcW w:w="6057" w:type="dxa"/>
            <w:shd w:val="clear" w:color="auto" w:fill="auto"/>
            <w:vAlign w:val="center"/>
          </w:tcPr>
          <w:p w14:paraId="106B6D00">
            <w:pPr>
              <w:pStyle w:val="22"/>
              <w:spacing w:line="360" w:lineRule="auto"/>
              <w:ind w:right="384"/>
              <w:jc w:val="both"/>
              <w:rPr>
                <w:sz w:val="21"/>
                <w:szCs w:val="21"/>
              </w:rPr>
            </w:pPr>
            <w:r>
              <w:rPr>
                <w:sz w:val="21"/>
                <w:szCs w:val="21"/>
              </w:rPr>
              <w:t>本项目磋商文件中要求提供的社保证明材料为下述形式之一（响应文件中须提供</w:t>
            </w:r>
            <w:r>
              <w:rPr>
                <w:rFonts w:hint="eastAsia"/>
                <w:sz w:val="21"/>
                <w:szCs w:val="21"/>
              </w:rPr>
              <w:t>扫描件或复印件</w:t>
            </w:r>
            <w:r>
              <w:rPr>
                <w:sz w:val="21"/>
                <w:szCs w:val="21"/>
              </w:rPr>
              <w:t>）：</w:t>
            </w:r>
          </w:p>
          <w:p w14:paraId="30950B63">
            <w:pPr>
              <w:pStyle w:val="22"/>
              <w:spacing w:line="360" w:lineRule="auto"/>
              <w:ind w:right="384"/>
              <w:jc w:val="both"/>
              <w:rPr>
                <w:sz w:val="21"/>
                <w:szCs w:val="21"/>
              </w:rPr>
            </w:pPr>
            <w:r>
              <w:rPr>
                <w:rFonts w:hint="eastAsia"/>
                <w:sz w:val="21"/>
                <w:szCs w:val="21"/>
              </w:rPr>
              <w:t>（</w:t>
            </w:r>
            <w:r>
              <w:rPr>
                <w:rFonts w:hint="eastAsia"/>
                <w:sz w:val="21"/>
                <w:szCs w:val="21"/>
                <w:lang w:val="en-US"/>
              </w:rPr>
              <w:t>1）</w:t>
            </w:r>
            <w:r>
              <w:rPr>
                <w:sz w:val="21"/>
                <w:szCs w:val="21"/>
              </w:rPr>
              <w:t>社保局官方网站查询的缴费记录截图；</w:t>
            </w:r>
          </w:p>
          <w:p w14:paraId="1B67BD0F">
            <w:pPr>
              <w:pStyle w:val="22"/>
              <w:spacing w:line="360" w:lineRule="auto"/>
              <w:ind w:right="384"/>
              <w:jc w:val="both"/>
              <w:rPr>
                <w:sz w:val="21"/>
                <w:szCs w:val="21"/>
              </w:rPr>
            </w:pPr>
            <w:r>
              <w:rPr>
                <w:rFonts w:hint="eastAsia"/>
                <w:sz w:val="21"/>
                <w:szCs w:val="21"/>
              </w:rPr>
              <w:t>（</w:t>
            </w:r>
            <w:r>
              <w:rPr>
                <w:rFonts w:hint="eastAsia"/>
                <w:sz w:val="21"/>
                <w:szCs w:val="21"/>
                <w:lang w:val="en-US"/>
              </w:rPr>
              <w:t>2）</w:t>
            </w:r>
            <w:r>
              <w:rPr>
                <w:sz w:val="21"/>
                <w:szCs w:val="21"/>
              </w:rPr>
              <w:t>社保局的书面证明材料；</w:t>
            </w:r>
          </w:p>
          <w:p w14:paraId="78CB3741">
            <w:pPr>
              <w:pStyle w:val="22"/>
              <w:spacing w:line="360" w:lineRule="auto"/>
              <w:ind w:right="384"/>
              <w:jc w:val="both"/>
              <w:rPr>
                <w:sz w:val="21"/>
                <w:szCs w:val="21"/>
              </w:rPr>
            </w:pPr>
            <w:r>
              <w:rPr>
                <w:rFonts w:hint="eastAsia"/>
                <w:sz w:val="21"/>
                <w:szCs w:val="21"/>
              </w:rPr>
              <w:t>（</w:t>
            </w:r>
            <w:r>
              <w:rPr>
                <w:rFonts w:hint="eastAsia"/>
                <w:sz w:val="21"/>
                <w:szCs w:val="21"/>
                <w:lang w:val="en-US"/>
              </w:rPr>
              <w:t>3）</w:t>
            </w:r>
            <w:r>
              <w:rPr>
                <w:sz w:val="21"/>
                <w:szCs w:val="21"/>
              </w:rPr>
              <w:t>经供应商委托的第三方人力资源服务机构或与供应商有直接隶属关系的机构可以代缴社保，但须提供有关证明材料并经磋商小组确认。</w:t>
            </w:r>
          </w:p>
          <w:p w14:paraId="3E1B0DCD">
            <w:pPr>
              <w:pStyle w:val="22"/>
              <w:spacing w:line="360" w:lineRule="auto"/>
              <w:ind w:right="384"/>
              <w:jc w:val="both"/>
              <w:rPr>
                <w:sz w:val="21"/>
                <w:szCs w:val="21"/>
              </w:rPr>
            </w:pPr>
            <w:r>
              <w:rPr>
                <w:rFonts w:hint="eastAsia"/>
                <w:sz w:val="21"/>
                <w:szCs w:val="21"/>
              </w:rPr>
              <w:t>（</w:t>
            </w:r>
            <w:r>
              <w:rPr>
                <w:rFonts w:hint="eastAsia"/>
                <w:sz w:val="21"/>
                <w:szCs w:val="21"/>
                <w:lang w:val="en-US"/>
              </w:rPr>
              <w:t>4）</w:t>
            </w:r>
            <w:r>
              <w:rPr>
                <w:sz w:val="21"/>
                <w:szCs w:val="21"/>
              </w:rPr>
              <w:t>其他经磋商小组认可的证明材料。</w:t>
            </w:r>
          </w:p>
          <w:p w14:paraId="21B857F9">
            <w:pPr>
              <w:pStyle w:val="22"/>
              <w:spacing w:line="360" w:lineRule="auto"/>
              <w:ind w:right="384"/>
              <w:jc w:val="both"/>
              <w:rPr>
                <w:sz w:val="21"/>
                <w:szCs w:val="21"/>
              </w:rPr>
            </w:pPr>
            <w:r>
              <w:rPr>
                <w:rFonts w:hint="eastAsia"/>
                <w:sz w:val="21"/>
                <w:szCs w:val="21"/>
              </w:rPr>
              <w:t>（</w:t>
            </w:r>
            <w:r>
              <w:rPr>
                <w:rFonts w:hint="eastAsia"/>
                <w:sz w:val="21"/>
                <w:szCs w:val="21"/>
                <w:lang w:val="en-US"/>
              </w:rPr>
              <w:t>5）</w:t>
            </w:r>
            <w:r>
              <w:rPr>
                <w:sz w:val="21"/>
                <w:szCs w:val="21"/>
              </w:rPr>
              <w:t>法定代表人参与项目的，无需提供社保证明材料，提供身份证明材料即可。</w:t>
            </w:r>
          </w:p>
        </w:tc>
      </w:tr>
      <w:tr w14:paraId="72E35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904" w:type="dxa"/>
            <w:shd w:val="clear" w:color="auto" w:fill="auto"/>
            <w:vAlign w:val="center"/>
          </w:tcPr>
          <w:p w14:paraId="1F8F1E16">
            <w:pPr>
              <w:pStyle w:val="22"/>
              <w:spacing w:line="360" w:lineRule="auto"/>
              <w:ind w:right="384"/>
              <w:jc w:val="center"/>
              <w:rPr>
                <w:sz w:val="21"/>
                <w:szCs w:val="21"/>
                <w:lang w:val="en-US"/>
              </w:rPr>
            </w:pPr>
            <w:r>
              <w:rPr>
                <w:rFonts w:hint="eastAsia"/>
                <w:sz w:val="21"/>
                <w:szCs w:val="21"/>
                <w:lang w:val="en-US"/>
              </w:rPr>
              <w:t>20</w:t>
            </w:r>
          </w:p>
        </w:tc>
        <w:tc>
          <w:tcPr>
            <w:tcW w:w="1541" w:type="dxa"/>
            <w:shd w:val="clear" w:color="auto" w:fill="auto"/>
            <w:vAlign w:val="center"/>
          </w:tcPr>
          <w:p w14:paraId="5DD7E783">
            <w:pPr>
              <w:pStyle w:val="22"/>
              <w:spacing w:line="360" w:lineRule="auto"/>
              <w:ind w:left="3" w:hanging="18"/>
              <w:jc w:val="center"/>
              <w:rPr>
                <w:sz w:val="21"/>
                <w:szCs w:val="21"/>
              </w:rPr>
            </w:pPr>
            <w:r>
              <w:rPr>
                <w:spacing w:val="21"/>
                <w:sz w:val="21"/>
                <w:szCs w:val="21"/>
              </w:rPr>
              <w:t>本项目提供除电子版磋商文件以</w:t>
            </w:r>
            <w:r>
              <w:rPr>
                <w:sz w:val="21"/>
                <w:szCs w:val="21"/>
              </w:rPr>
              <w:t>外的其他资料</w:t>
            </w:r>
          </w:p>
        </w:tc>
        <w:tc>
          <w:tcPr>
            <w:tcW w:w="6057" w:type="dxa"/>
            <w:shd w:val="clear" w:color="auto" w:fill="auto"/>
            <w:vAlign w:val="center"/>
          </w:tcPr>
          <w:p w14:paraId="6A5C1B2D">
            <w:pPr>
              <w:pStyle w:val="22"/>
              <w:spacing w:before="160" w:line="360" w:lineRule="auto"/>
              <w:jc w:val="both"/>
              <w:rPr>
                <w:sz w:val="21"/>
                <w:szCs w:val="21"/>
              </w:rPr>
            </w:pPr>
            <w:r>
              <w:rPr>
                <w:rFonts w:hint="eastAsia"/>
                <w:sz w:val="21"/>
                <w:szCs w:val="21"/>
              </w:rPr>
              <w:t>在阜阳投资发展集团有限公司网站(</w:t>
            </w:r>
            <w:r>
              <w:fldChar w:fldCharType="begin"/>
            </w:r>
            <w:r>
              <w:instrText xml:space="preserve"> HYPERLINK "http://jyzx.fy.gov.cn" </w:instrText>
            </w:r>
            <w:r>
              <w:fldChar w:fldCharType="separate"/>
            </w:r>
            <w:r>
              <w:rPr>
                <w:rFonts w:hint="eastAsia"/>
                <w:sz w:val="21"/>
                <w:szCs w:val="21"/>
              </w:rPr>
              <w:t>http://www.fytfjt.com/</w:t>
            </w:r>
            <w:r>
              <w:rPr>
                <w:rFonts w:hint="eastAsia"/>
                <w:sz w:val="21"/>
                <w:szCs w:val="21"/>
              </w:rPr>
              <w:fldChar w:fldCharType="end"/>
            </w:r>
            <w:r>
              <w:rPr>
                <w:rFonts w:hint="eastAsia"/>
                <w:sz w:val="21"/>
                <w:szCs w:val="21"/>
              </w:rPr>
              <w:t>)免费下载。</w:t>
            </w:r>
          </w:p>
        </w:tc>
      </w:tr>
      <w:tr w14:paraId="03E5D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trPr>
        <w:tc>
          <w:tcPr>
            <w:tcW w:w="904" w:type="dxa"/>
            <w:shd w:val="clear" w:color="auto" w:fill="auto"/>
            <w:vAlign w:val="center"/>
          </w:tcPr>
          <w:p w14:paraId="10EB9A50">
            <w:pPr>
              <w:pStyle w:val="22"/>
              <w:spacing w:line="360" w:lineRule="auto"/>
              <w:ind w:right="384"/>
              <w:jc w:val="center"/>
              <w:rPr>
                <w:sz w:val="21"/>
                <w:szCs w:val="21"/>
                <w:lang w:val="en-US"/>
              </w:rPr>
            </w:pPr>
            <w:r>
              <w:rPr>
                <w:rFonts w:hint="eastAsia"/>
                <w:sz w:val="21"/>
                <w:szCs w:val="21"/>
                <w:lang w:val="en-US"/>
              </w:rPr>
              <w:t>21</w:t>
            </w:r>
          </w:p>
        </w:tc>
        <w:tc>
          <w:tcPr>
            <w:tcW w:w="1541" w:type="dxa"/>
            <w:shd w:val="clear" w:color="auto" w:fill="auto"/>
            <w:vAlign w:val="center"/>
          </w:tcPr>
          <w:p w14:paraId="6E9FA975">
            <w:pPr>
              <w:pStyle w:val="22"/>
              <w:spacing w:line="360" w:lineRule="auto"/>
              <w:jc w:val="center"/>
              <w:rPr>
                <w:sz w:val="21"/>
                <w:szCs w:val="21"/>
                <w:lang w:eastAsia="en-US"/>
              </w:rPr>
            </w:pPr>
            <w:r>
              <w:rPr>
                <w:sz w:val="21"/>
                <w:szCs w:val="21"/>
                <w:lang w:eastAsia="en-US"/>
              </w:rPr>
              <w:t>解释权</w:t>
            </w:r>
          </w:p>
        </w:tc>
        <w:tc>
          <w:tcPr>
            <w:tcW w:w="6057" w:type="dxa"/>
            <w:shd w:val="clear" w:color="auto" w:fill="auto"/>
            <w:vAlign w:val="center"/>
          </w:tcPr>
          <w:p w14:paraId="7EE072AE">
            <w:pPr>
              <w:pStyle w:val="22"/>
              <w:tabs>
                <w:tab w:val="left" w:pos="710"/>
              </w:tabs>
              <w:spacing w:line="360" w:lineRule="auto"/>
              <w:ind w:right="384"/>
              <w:jc w:val="both"/>
              <w:rPr>
                <w:sz w:val="21"/>
                <w:szCs w:val="21"/>
              </w:rPr>
            </w:pPr>
            <w:r>
              <w:rPr>
                <w:rFonts w:hint="eastAsia"/>
                <w:sz w:val="21"/>
                <w:szCs w:val="21"/>
              </w:rPr>
              <w:t>（</w:t>
            </w:r>
            <w:r>
              <w:rPr>
                <w:rFonts w:hint="eastAsia"/>
                <w:sz w:val="21"/>
                <w:szCs w:val="21"/>
                <w:lang w:val="en-US"/>
              </w:rPr>
              <w:t>1）</w:t>
            </w:r>
            <w:r>
              <w:rPr>
                <w:sz w:val="21"/>
                <w:szCs w:val="21"/>
              </w:rPr>
              <w:t>构成本磋商文件的各个组成文件应互为解释</w:t>
            </w:r>
            <w:r>
              <w:rPr>
                <w:spacing w:val="-3"/>
                <w:sz w:val="21"/>
                <w:szCs w:val="21"/>
              </w:rPr>
              <w:t>，互为说明；</w:t>
            </w:r>
          </w:p>
          <w:p w14:paraId="6840E586">
            <w:pPr>
              <w:pStyle w:val="22"/>
              <w:tabs>
                <w:tab w:val="left" w:pos="723"/>
              </w:tabs>
              <w:spacing w:before="4" w:line="360" w:lineRule="auto"/>
              <w:ind w:right="384"/>
              <w:jc w:val="both"/>
              <w:rPr>
                <w:sz w:val="21"/>
                <w:szCs w:val="21"/>
              </w:rPr>
            </w:pPr>
            <w:r>
              <w:rPr>
                <w:rFonts w:hint="eastAsia"/>
                <w:sz w:val="21"/>
                <w:szCs w:val="21"/>
              </w:rPr>
              <w:t>（</w:t>
            </w:r>
            <w:r>
              <w:rPr>
                <w:rFonts w:hint="eastAsia"/>
                <w:sz w:val="21"/>
                <w:szCs w:val="21"/>
                <w:lang w:val="en-US"/>
              </w:rPr>
              <w:t>2）</w:t>
            </w:r>
            <w:r>
              <w:rPr>
                <w:sz w:val="21"/>
                <w:szCs w:val="21"/>
              </w:rPr>
              <w:t>同一组成文件中就同一事项的规定或约定不一致的，以编排顺序在后者为准；</w:t>
            </w:r>
          </w:p>
          <w:p w14:paraId="2DB62317">
            <w:pPr>
              <w:pStyle w:val="22"/>
              <w:spacing w:line="360" w:lineRule="auto"/>
              <w:jc w:val="both"/>
              <w:rPr>
                <w:sz w:val="21"/>
                <w:szCs w:val="21"/>
              </w:rPr>
            </w:pPr>
            <w:r>
              <w:rPr>
                <w:rFonts w:hint="eastAsia"/>
                <w:sz w:val="21"/>
                <w:szCs w:val="21"/>
              </w:rPr>
              <w:t>（</w:t>
            </w:r>
            <w:r>
              <w:rPr>
                <w:rFonts w:hint="eastAsia"/>
                <w:sz w:val="21"/>
                <w:szCs w:val="21"/>
                <w:lang w:val="en-US"/>
              </w:rPr>
              <w:t>3）</w:t>
            </w:r>
            <w:r>
              <w:rPr>
                <w:sz w:val="21"/>
                <w:szCs w:val="21"/>
              </w:rPr>
              <w:t>如有不明确或不一致，构成合同文件组成内容的，以合同文件约定内容为准，且以专用合同条款约定的合同文件优先顺序解释；</w:t>
            </w:r>
          </w:p>
          <w:p w14:paraId="57477721">
            <w:pPr>
              <w:pStyle w:val="22"/>
              <w:tabs>
                <w:tab w:val="left" w:pos="723"/>
              </w:tabs>
              <w:spacing w:before="160" w:line="360" w:lineRule="auto"/>
              <w:ind w:right="384"/>
              <w:jc w:val="both"/>
              <w:rPr>
                <w:sz w:val="21"/>
                <w:szCs w:val="21"/>
              </w:rPr>
            </w:pPr>
            <w:r>
              <w:rPr>
                <w:rFonts w:hint="eastAsia"/>
                <w:spacing w:val="1"/>
                <w:sz w:val="21"/>
                <w:szCs w:val="21"/>
              </w:rPr>
              <w:t>（</w:t>
            </w:r>
            <w:r>
              <w:rPr>
                <w:rFonts w:hint="eastAsia"/>
                <w:spacing w:val="1"/>
                <w:sz w:val="21"/>
                <w:szCs w:val="21"/>
                <w:lang w:val="en-US"/>
              </w:rPr>
              <w:t>4）</w:t>
            </w:r>
            <w:r>
              <w:rPr>
                <w:spacing w:val="1"/>
                <w:sz w:val="21"/>
                <w:szCs w:val="21"/>
              </w:rPr>
              <w:t>除磋商文件中有特别规定外，仅适用于磋商</w:t>
            </w:r>
            <w:r>
              <w:rPr>
                <w:spacing w:val="-4"/>
                <w:sz w:val="21"/>
                <w:szCs w:val="21"/>
              </w:rPr>
              <w:t>及响应文件提交阶段的规定，按磋商公告、供应商</w:t>
            </w:r>
            <w:r>
              <w:rPr>
                <w:spacing w:val="-5"/>
                <w:sz w:val="21"/>
                <w:szCs w:val="21"/>
              </w:rPr>
              <w:t>须知、评审方法和标准、响应文件格式的先后顺序解释；</w:t>
            </w:r>
          </w:p>
          <w:p w14:paraId="76269D9E">
            <w:pPr>
              <w:pStyle w:val="22"/>
              <w:tabs>
                <w:tab w:val="left" w:pos="723"/>
              </w:tabs>
              <w:spacing w:before="6" w:line="360" w:lineRule="auto"/>
              <w:jc w:val="both"/>
              <w:rPr>
                <w:sz w:val="21"/>
                <w:szCs w:val="21"/>
              </w:rPr>
            </w:pPr>
            <w:r>
              <w:rPr>
                <w:rFonts w:hint="eastAsia"/>
                <w:spacing w:val="1"/>
                <w:sz w:val="21"/>
                <w:szCs w:val="21"/>
              </w:rPr>
              <w:t>（</w:t>
            </w:r>
            <w:r>
              <w:rPr>
                <w:rFonts w:hint="eastAsia"/>
                <w:spacing w:val="1"/>
                <w:sz w:val="21"/>
                <w:szCs w:val="21"/>
                <w:lang w:val="en-US"/>
              </w:rPr>
              <w:t>5）</w:t>
            </w:r>
            <w:r>
              <w:rPr>
                <w:spacing w:val="1"/>
                <w:sz w:val="21"/>
                <w:szCs w:val="21"/>
              </w:rPr>
              <w:t>按本款前述规定仍不能形成结论的，由采购</w:t>
            </w:r>
            <w:r>
              <w:rPr>
                <w:sz w:val="21"/>
                <w:szCs w:val="21"/>
              </w:rPr>
              <w:t>人负责解释。</w:t>
            </w:r>
          </w:p>
        </w:tc>
      </w:tr>
      <w:tr w14:paraId="26E7C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8" w:hRule="atLeast"/>
        </w:trPr>
        <w:tc>
          <w:tcPr>
            <w:tcW w:w="904" w:type="dxa"/>
            <w:shd w:val="clear" w:color="auto" w:fill="auto"/>
            <w:vAlign w:val="center"/>
          </w:tcPr>
          <w:p w14:paraId="7F0D39E4">
            <w:pPr>
              <w:pStyle w:val="22"/>
              <w:spacing w:line="360" w:lineRule="auto"/>
              <w:jc w:val="center"/>
              <w:rPr>
                <w:sz w:val="21"/>
                <w:szCs w:val="21"/>
                <w:lang w:val="en-US"/>
              </w:rPr>
            </w:pPr>
            <w:r>
              <w:rPr>
                <w:rFonts w:hint="eastAsia"/>
                <w:sz w:val="21"/>
                <w:szCs w:val="21"/>
                <w:lang w:val="en-US"/>
              </w:rPr>
              <w:t>22</w:t>
            </w:r>
          </w:p>
        </w:tc>
        <w:tc>
          <w:tcPr>
            <w:tcW w:w="1541" w:type="dxa"/>
            <w:shd w:val="clear" w:color="auto" w:fill="auto"/>
            <w:vAlign w:val="center"/>
          </w:tcPr>
          <w:p w14:paraId="41F55969">
            <w:pPr>
              <w:pStyle w:val="22"/>
              <w:spacing w:line="360" w:lineRule="auto"/>
              <w:jc w:val="center"/>
              <w:rPr>
                <w:sz w:val="21"/>
                <w:szCs w:val="21"/>
              </w:rPr>
            </w:pPr>
            <w:r>
              <w:rPr>
                <w:sz w:val="21"/>
                <w:szCs w:val="21"/>
                <w:lang w:eastAsia="en-US"/>
              </w:rPr>
              <w:t>其他补充说明</w:t>
            </w:r>
          </w:p>
        </w:tc>
        <w:tc>
          <w:tcPr>
            <w:tcW w:w="6057" w:type="dxa"/>
            <w:shd w:val="clear" w:color="auto" w:fill="auto"/>
            <w:vAlign w:val="center"/>
          </w:tcPr>
          <w:p w14:paraId="43A908B0">
            <w:pPr>
              <w:pStyle w:val="22"/>
              <w:tabs>
                <w:tab w:val="left" w:pos="723"/>
              </w:tabs>
              <w:spacing w:line="360" w:lineRule="auto"/>
              <w:rPr>
                <w:sz w:val="21"/>
                <w:szCs w:val="21"/>
              </w:rPr>
            </w:pPr>
            <w:r>
              <w:rPr>
                <w:rFonts w:hint="eastAsia"/>
                <w:sz w:val="21"/>
                <w:szCs w:val="21"/>
              </w:rPr>
              <w:t>一、本采购文件中出现的时间均为北京时间。</w:t>
            </w:r>
          </w:p>
          <w:p w14:paraId="7E8C6644">
            <w:pPr>
              <w:pStyle w:val="22"/>
              <w:tabs>
                <w:tab w:val="left" w:pos="723"/>
              </w:tabs>
              <w:spacing w:line="360" w:lineRule="auto"/>
              <w:rPr>
                <w:sz w:val="21"/>
                <w:szCs w:val="21"/>
              </w:rPr>
            </w:pPr>
            <w:r>
              <w:rPr>
                <w:rFonts w:hint="eastAsia"/>
                <w:sz w:val="21"/>
                <w:szCs w:val="21"/>
              </w:rPr>
              <w:t>二、响应文件原则上采用中文格式，如采用英文格式，则必须提供中、英文对照格式，中文文本与英文文本有不一致之处，以中文文本为准。</w:t>
            </w:r>
          </w:p>
          <w:p w14:paraId="3F16D806">
            <w:pPr>
              <w:pStyle w:val="22"/>
              <w:tabs>
                <w:tab w:val="left" w:pos="723"/>
              </w:tabs>
              <w:spacing w:line="360" w:lineRule="auto"/>
              <w:rPr>
                <w:sz w:val="21"/>
                <w:szCs w:val="21"/>
              </w:rPr>
            </w:pPr>
            <w:r>
              <w:rPr>
                <w:rFonts w:hint="eastAsia"/>
                <w:sz w:val="21"/>
                <w:szCs w:val="21"/>
              </w:rPr>
              <w:t>三、除采购人委托的</w:t>
            </w:r>
            <w:r>
              <w:rPr>
                <w:rFonts w:hint="eastAsia"/>
                <w:sz w:val="21"/>
                <w:szCs w:val="21"/>
                <w:lang w:val="en-US"/>
              </w:rPr>
              <w:t>评估、</w:t>
            </w:r>
            <w:r>
              <w:rPr>
                <w:rFonts w:hint="eastAsia"/>
                <w:sz w:val="21"/>
                <w:szCs w:val="21"/>
              </w:rPr>
              <w:t>审计、评级、而支付财务报表审计、发行主体及债项评级、由采购人承担外，成交单位需另外委托以上服务而产生费用(律师咨询服务费用等</w:t>
            </w:r>
            <w:r>
              <w:rPr>
                <w:sz w:val="21"/>
                <w:szCs w:val="21"/>
              </w:rPr>
              <w:t>)</w:t>
            </w:r>
            <w:r>
              <w:rPr>
                <w:rFonts w:hint="eastAsia"/>
                <w:sz w:val="21"/>
                <w:szCs w:val="21"/>
              </w:rPr>
              <w:t>由成交单位自行承担。</w:t>
            </w:r>
          </w:p>
          <w:p w14:paraId="399E4B8F">
            <w:pPr>
              <w:pStyle w:val="22"/>
              <w:tabs>
                <w:tab w:val="left" w:pos="723"/>
              </w:tabs>
              <w:spacing w:line="360" w:lineRule="auto"/>
              <w:rPr>
                <w:sz w:val="21"/>
                <w:szCs w:val="21"/>
              </w:rPr>
            </w:pPr>
            <w:r>
              <w:rPr>
                <w:rFonts w:hint="eastAsia"/>
                <w:sz w:val="21"/>
                <w:szCs w:val="21"/>
              </w:rPr>
              <w:t>四、成交单位如不能履行承诺，或在承诺期内，本次债券申报材料不予受理或被退回次数合计超过三次的，采购人有权取消承销商资格、终止本次合作。</w:t>
            </w:r>
          </w:p>
          <w:p w14:paraId="1F321E76">
            <w:pPr>
              <w:pStyle w:val="22"/>
              <w:tabs>
                <w:tab w:val="left" w:pos="723"/>
              </w:tabs>
              <w:spacing w:line="360" w:lineRule="auto"/>
              <w:rPr>
                <w:sz w:val="21"/>
                <w:szCs w:val="21"/>
              </w:rPr>
            </w:pPr>
            <w:r>
              <w:rPr>
                <w:rFonts w:hint="eastAsia"/>
                <w:sz w:val="21"/>
                <w:szCs w:val="21"/>
              </w:rPr>
              <w:t>五、其他条款：</w:t>
            </w:r>
          </w:p>
          <w:p w14:paraId="157602B8">
            <w:pPr>
              <w:pStyle w:val="22"/>
              <w:tabs>
                <w:tab w:val="left" w:pos="723"/>
              </w:tabs>
              <w:spacing w:line="360" w:lineRule="auto"/>
              <w:rPr>
                <w:sz w:val="21"/>
                <w:szCs w:val="21"/>
              </w:rPr>
            </w:pPr>
            <w:r>
              <w:rPr>
                <w:rFonts w:hint="eastAsia"/>
                <w:sz w:val="21"/>
                <w:szCs w:val="21"/>
              </w:rPr>
              <w:t>（1）响应供应商应认真分析采购文件（含响应文件格式），要求加盖响应供应商单位公章，不得使用专用章。</w:t>
            </w:r>
          </w:p>
          <w:p w14:paraId="797DBFF0">
            <w:pPr>
              <w:pStyle w:val="22"/>
              <w:tabs>
                <w:tab w:val="left" w:pos="723"/>
              </w:tabs>
              <w:spacing w:line="360" w:lineRule="auto"/>
              <w:rPr>
                <w:sz w:val="21"/>
                <w:szCs w:val="21"/>
              </w:rPr>
            </w:pPr>
            <w:r>
              <w:rPr>
                <w:rFonts w:hint="eastAsia"/>
                <w:sz w:val="21"/>
                <w:szCs w:val="21"/>
              </w:rPr>
              <w:t>（2）响应供应商应按照响应文件所给出的格式制作响应文件，认真填写标书内容，不能私自修改，特别是投标函、法定代表人证明书、授权委托书。</w:t>
            </w:r>
          </w:p>
          <w:p w14:paraId="487A8421">
            <w:pPr>
              <w:pStyle w:val="22"/>
              <w:tabs>
                <w:tab w:val="left" w:pos="723"/>
              </w:tabs>
              <w:spacing w:line="360" w:lineRule="auto"/>
              <w:rPr>
                <w:sz w:val="21"/>
                <w:szCs w:val="21"/>
              </w:rPr>
            </w:pPr>
            <w:r>
              <w:rPr>
                <w:rFonts w:hint="eastAsia"/>
                <w:sz w:val="21"/>
                <w:szCs w:val="21"/>
              </w:rPr>
              <w:t>（3）响应供应商参加本次项目所提供各项业绩必需真实、准确，如采购人核实存在弄虚作假行为，采购人将取消其成交资格并上报相关监管部门予以通报。</w:t>
            </w:r>
          </w:p>
        </w:tc>
      </w:tr>
    </w:tbl>
    <w:p w14:paraId="6C6F868F">
      <w:pPr>
        <w:widowControl/>
        <w:spacing w:line="360" w:lineRule="auto"/>
        <w:jc w:val="center"/>
        <w:rPr>
          <w:b/>
          <w:bCs/>
          <w:sz w:val="32"/>
          <w:szCs w:val="32"/>
        </w:rPr>
      </w:pPr>
      <w:r>
        <w:rPr>
          <w:rFonts w:ascii="宋体" w:hAnsi="宋体"/>
        </w:rPr>
        <w:br w:type="page"/>
      </w:r>
      <w:r>
        <w:rPr>
          <w:b/>
          <w:bCs/>
          <w:sz w:val="32"/>
          <w:szCs w:val="32"/>
        </w:rPr>
        <w:t>二、供应商须知正文</w:t>
      </w:r>
    </w:p>
    <w:p w14:paraId="39BADDD2">
      <w:pPr>
        <w:pStyle w:val="6"/>
        <w:ind w:left="5" w:hanging="20"/>
        <w:jc w:val="both"/>
      </w:pPr>
      <w:r>
        <w:rPr>
          <w:rFonts w:hint="eastAsia"/>
        </w:rPr>
        <w:t>1</w:t>
      </w:r>
      <w:r>
        <w:t>.适用范围</w:t>
      </w:r>
    </w:p>
    <w:p w14:paraId="7AF985BD">
      <w:pPr>
        <w:pStyle w:val="23"/>
        <w:tabs>
          <w:tab w:val="left" w:pos="1090"/>
        </w:tabs>
        <w:spacing w:before="159" w:line="360" w:lineRule="auto"/>
        <w:ind w:left="0" w:right="384" w:firstLine="416" w:firstLineChars="200"/>
        <w:jc w:val="both"/>
        <w:rPr>
          <w:b/>
          <w:sz w:val="21"/>
          <w:szCs w:val="21"/>
        </w:rPr>
      </w:pPr>
      <w:r>
        <w:rPr>
          <w:rFonts w:hint="eastAsia"/>
          <w:spacing w:val="-1"/>
          <w:sz w:val="21"/>
          <w:szCs w:val="21"/>
        </w:rPr>
        <w:t>1</w:t>
      </w:r>
      <w:r>
        <w:rPr>
          <w:spacing w:val="-1"/>
          <w:sz w:val="21"/>
          <w:szCs w:val="21"/>
        </w:rPr>
        <w:t>.1 本磋商文件仅适用于本次磋商所述的服务项目采购。</w:t>
      </w:r>
    </w:p>
    <w:p w14:paraId="50AC7987">
      <w:pPr>
        <w:pStyle w:val="6"/>
        <w:ind w:left="5" w:hanging="20"/>
        <w:jc w:val="both"/>
      </w:pPr>
      <w:r>
        <w:t>2.定义</w:t>
      </w:r>
    </w:p>
    <w:p w14:paraId="17ACC31B">
      <w:pPr>
        <w:pStyle w:val="23"/>
        <w:tabs>
          <w:tab w:val="left" w:pos="1152"/>
        </w:tabs>
        <w:spacing w:line="360" w:lineRule="auto"/>
        <w:ind w:left="0" w:right="384" w:firstLine="416" w:firstLineChars="200"/>
        <w:jc w:val="both"/>
        <w:rPr>
          <w:sz w:val="21"/>
          <w:szCs w:val="21"/>
        </w:rPr>
      </w:pPr>
      <w:r>
        <w:rPr>
          <w:rFonts w:hint="eastAsia"/>
          <w:spacing w:val="-1"/>
          <w:sz w:val="21"/>
          <w:szCs w:val="21"/>
        </w:rPr>
        <w:t>2</w:t>
      </w:r>
      <w:r>
        <w:rPr>
          <w:spacing w:val="-1"/>
          <w:sz w:val="21"/>
          <w:szCs w:val="21"/>
        </w:rPr>
        <w:t>.1服务：系指除货物和工程以外的其他</w:t>
      </w:r>
      <w:r>
        <w:rPr>
          <w:rFonts w:hint="eastAsia"/>
          <w:spacing w:val="-1"/>
          <w:sz w:val="21"/>
          <w:szCs w:val="21"/>
        </w:rPr>
        <w:t>采购</w:t>
      </w:r>
      <w:r>
        <w:rPr>
          <w:spacing w:val="-1"/>
          <w:sz w:val="21"/>
          <w:szCs w:val="21"/>
        </w:rPr>
        <w:t>对象，包括咨询、调研、</w:t>
      </w:r>
      <w:r>
        <w:rPr>
          <w:sz w:val="21"/>
          <w:szCs w:val="21"/>
        </w:rPr>
        <w:t>评估、规划、设计、监理、审计、保险、租赁、印刷、维修、物业管理等。</w:t>
      </w:r>
    </w:p>
    <w:p w14:paraId="6CC12018">
      <w:pPr>
        <w:pStyle w:val="23"/>
        <w:tabs>
          <w:tab w:val="left" w:pos="1090"/>
        </w:tabs>
        <w:spacing w:line="360" w:lineRule="auto"/>
        <w:ind w:left="-1" w:right="384" w:firstLine="412" w:firstLineChars="200"/>
        <w:jc w:val="both"/>
        <w:rPr>
          <w:sz w:val="21"/>
          <w:szCs w:val="21"/>
        </w:rPr>
      </w:pPr>
      <w:r>
        <w:rPr>
          <w:rFonts w:hint="eastAsia"/>
          <w:spacing w:val="-2"/>
          <w:sz w:val="21"/>
          <w:szCs w:val="21"/>
        </w:rPr>
        <w:t>2</w:t>
      </w:r>
      <w:r>
        <w:rPr>
          <w:spacing w:val="-2"/>
          <w:sz w:val="21"/>
          <w:szCs w:val="21"/>
        </w:rPr>
        <w:t>.2时限</w:t>
      </w:r>
      <w:r>
        <w:rPr>
          <w:sz w:val="21"/>
          <w:szCs w:val="21"/>
        </w:rPr>
        <w:t>（</w:t>
      </w:r>
      <w:r>
        <w:rPr>
          <w:spacing w:val="-2"/>
          <w:sz w:val="21"/>
          <w:szCs w:val="21"/>
        </w:rPr>
        <w:t>年份、月份等</w:t>
      </w:r>
      <w:r>
        <w:rPr>
          <w:spacing w:val="-3"/>
          <w:sz w:val="21"/>
          <w:szCs w:val="21"/>
        </w:rPr>
        <w:t>）</w:t>
      </w:r>
      <w:r>
        <w:rPr>
          <w:spacing w:val="-6"/>
          <w:sz w:val="21"/>
          <w:szCs w:val="21"/>
        </w:rPr>
        <w:t xml:space="preserve">计算：系指从磋商之日向前追溯 </w:t>
      </w:r>
      <w:r>
        <w:rPr>
          <w:sz w:val="21"/>
          <w:szCs w:val="21"/>
        </w:rPr>
        <w:t>X</w:t>
      </w:r>
      <w:r>
        <w:rPr>
          <w:spacing w:val="-30"/>
          <w:sz w:val="21"/>
          <w:szCs w:val="21"/>
        </w:rPr>
        <w:t xml:space="preserve"> 年</w:t>
      </w:r>
      <w:r>
        <w:rPr>
          <w:sz w:val="21"/>
          <w:szCs w:val="21"/>
        </w:rPr>
        <w:t>/</w:t>
      </w:r>
      <w:r>
        <w:rPr>
          <w:spacing w:val="-3"/>
          <w:sz w:val="21"/>
          <w:szCs w:val="21"/>
        </w:rPr>
        <w:t xml:space="preserve">月（“X” </w:t>
      </w:r>
      <w:r>
        <w:rPr>
          <w:sz w:val="21"/>
          <w:szCs w:val="21"/>
        </w:rPr>
        <w:t>为“一”及以后整数）起算。</w:t>
      </w:r>
    </w:p>
    <w:p w14:paraId="00AA43EA">
      <w:pPr>
        <w:pStyle w:val="23"/>
        <w:tabs>
          <w:tab w:val="left" w:pos="1090"/>
        </w:tabs>
        <w:spacing w:line="360" w:lineRule="auto"/>
        <w:ind w:left="-1" w:right="384" w:firstLine="400" w:firstLineChars="200"/>
        <w:jc w:val="both"/>
        <w:rPr>
          <w:sz w:val="21"/>
          <w:szCs w:val="21"/>
        </w:rPr>
      </w:pPr>
      <w:r>
        <w:rPr>
          <w:rFonts w:hint="eastAsia"/>
          <w:spacing w:val="-5"/>
          <w:sz w:val="21"/>
          <w:szCs w:val="21"/>
        </w:rPr>
        <w:t>2</w:t>
      </w:r>
      <w:r>
        <w:rPr>
          <w:spacing w:val="-5"/>
          <w:sz w:val="21"/>
          <w:szCs w:val="21"/>
        </w:rPr>
        <w:t>.3业绩：除非本磋商文件中另有规定，业绩系指符合本磋商文件规定的与</w:t>
      </w:r>
      <w:r>
        <w:rPr>
          <w:sz w:val="21"/>
          <w:szCs w:val="21"/>
        </w:rPr>
        <w:t>最终用户签订的合同。供应商与其关联公司（如母公司、控股公司、分公司、子公司、同一法定代表人的公司等）之间签订的合同，均不予认可。</w:t>
      </w:r>
    </w:p>
    <w:p w14:paraId="27887571">
      <w:pPr>
        <w:pStyle w:val="3"/>
        <w:spacing w:line="360" w:lineRule="auto"/>
        <w:ind w:right="384"/>
        <w:rPr>
          <w:sz w:val="21"/>
          <w:szCs w:val="21"/>
        </w:rPr>
      </w:pPr>
      <w:r>
        <w:rPr>
          <w:sz w:val="21"/>
          <w:szCs w:val="21"/>
        </w:rPr>
        <w:t>除非本磋商文件中另有规定，否则业绩均为已服务完毕的业绩，业绩时间均以合同签订之日为追溯节点。</w:t>
      </w:r>
    </w:p>
    <w:p w14:paraId="61E3FE34">
      <w:pPr>
        <w:pStyle w:val="6"/>
        <w:ind w:left="5" w:hanging="20"/>
        <w:jc w:val="both"/>
      </w:pPr>
      <w:r>
        <w:rPr>
          <w:rFonts w:hint="eastAsia"/>
        </w:rPr>
        <w:t>3</w:t>
      </w:r>
      <w:r>
        <w:t>.采购人、采购代理机构及供应商</w:t>
      </w:r>
    </w:p>
    <w:p w14:paraId="4B053E49">
      <w:pPr>
        <w:pStyle w:val="23"/>
        <w:tabs>
          <w:tab w:val="left" w:pos="1090"/>
        </w:tabs>
        <w:spacing w:before="156" w:line="360" w:lineRule="auto"/>
        <w:ind w:left="-3" w:right="384" w:firstLine="352" w:firstLineChars="200"/>
        <w:jc w:val="both"/>
        <w:rPr>
          <w:sz w:val="21"/>
          <w:szCs w:val="21"/>
        </w:rPr>
      </w:pPr>
      <w:r>
        <w:rPr>
          <w:rFonts w:hint="eastAsia"/>
          <w:spacing w:val="-17"/>
          <w:sz w:val="21"/>
          <w:szCs w:val="21"/>
        </w:rPr>
        <w:t>3</w:t>
      </w:r>
      <w:r>
        <w:rPr>
          <w:spacing w:val="-17"/>
          <w:sz w:val="21"/>
          <w:szCs w:val="21"/>
        </w:rPr>
        <w:t>.1采购人：是指</w:t>
      </w:r>
      <w:r>
        <w:rPr>
          <w:rFonts w:hint="eastAsia"/>
          <w:spacing w:val="-17"/>
          <w:sz w:val="21"/>
          <w:szCs w:val="21"/>
          <w:lang w:val="en-US"/>
        </w:rPr>
        <w:t>阜阳投资发展集团有限公司</w:t>
      </w:r>
      <w:r>
        <w:rPr>
          <w:spacing w:val="-17"/>
          <w:sz w:val="21"/>
          <w:szCs w:val="21"/>
        </w:rPr>
        <w:t>。</w:t>
      </w:r>
      <w:r>
        <w:rPr>
          <w:sz w:val="21"/>
          <w:szCs w:val="21"/>
        </w:rPr>
        <w:t>本项目的采购人见</w:t>
      </w:r>
      <w:r>
        <w:rPr>
          <w:sz w:val="21"/>
          <w:szCs w:val="21"/>
          <w:u w:val="single"/>
        </w:rPr>
        <w:t>供应商须知前附表</w:t>
      </w:r>
      <w:r>
        <w:rPr>
          <w:sz w:val="21"/>
          <w:szCs w:val="21"/>
        </w:rPr>
        <w:t>。</w:t>
      </w:r>
    </w:p>
    <w:p w14:paraId="020A9847">
      <w:pPr>
        <w:pStyle w:val="23"/>
        <w:tabs>
          <w:tab w:val="left" w:pos="1073"/>
        </w:tabs>
        <w:spacing w:before="5" w:line="360" w:lineRule="auto"/>
        <w:ind w:left="-2" w:right="384" w:firstLine="368" w:firstLineChars="200"/>
        <w:jc w:val="both"/>
        <w:rPr>
          <w:sz w:val="21"/>
          <w:szCs w:val="21"/>
        </w:rPr>
      </w:pPr>
      <w:r>
        <w:rPr>
          <w:rFonts w:hint="eastAsia"/>
          <w:spacing w:val="-13"/>
          <w:sz w:val="21"/>
          <w:szCs w:val="21"/>
        </w:rPr>
        <w:t>3</w:t>
      </w:r>
      <w:r>
        <w:rPr>
          <w:spacing w:val="-13"/>
          <w:sz w:val="21"/>
          <w:szCs w:val="21"/>
        </w:rPr>
        <w:t>.2采购代理机构：是指从事采购代理业务的社会中介机构。</w:t>
      </w:r>
      <w:r>
        <w:rPr>
          <w:sz w:val="21"/>
          <w:szCs w:val="21"/>
        </w:rPr>
        <w:t>本项目的采购代理机构见</w:t>
      </w:r>
      <w:r>
        <w:rPr>
          <w:sz w:val="21"/>
          <w:szCs w:val="21"/>
          <w:u w:val="single"/>
        </w:rPr>
        <w:t>供应商须知前附表</w:t>
      </w:r>
      <w:r>
        <w:rPr>
          <w:sz w:val="21"/>
          <w:szCs w:val="21"/>
        </w:rPr>
        <w:t>。</w:t>
      </w:r>
    </w:p>
    <w:p w14:paraId="05FAFC18">
      <w:pPr>
        <w:pStyle w:val="23"/>
        <w:tabs>
          <w:tab w:val="left" w:pos="1090"/>
        </w:tabs>
        <w:spacing w:before="5" w:line="360" w:lineRule="auto"/>
        <w:ind w:left="0" w:right="384" w:firstLine="210" w:firstLineChars="100"/>
        <w:jc w:val="both"/>
        <w:rPr>
          <w:sz w:val="21"/>
          <w:szCs w:val="21"/>
        </w:rPr>
      </w:pPr>
      <w:r>
        <w:rPr>
          <w:rFonts w:hint="eastAsia"/>
          <w:sz w:val="21"/>
          <w:szCs w:val="21"/>
        </w:rPr>
        <w:t>3</w:t>
      </w:r>
      <w:r>
        <w:rPr>
          <w:sz w:val="21"/>
          <w:szCs w:val="21"/>
        </w:rPr>
        <w:t>.3本项目的</w:t>
      </w:r>
      <w:r>
        <w:rPr>
          <w:rFonts w:hint="eastAsia"/>
          <w:sz w:val="21"/>
          <w:szCs w:val="21"/>
        </w:rPr>
        <w:t>采购</w:t>
      </w:r>
      <w:r>
        <w:rPr>
          <w:sz w:val="21"/>
          <w:szCs w:val="21"/>
        </w:rPr>
        <w:t>监督管理部门见</w:t>
      </w:r>
      <w:r>
        <w:rPr>
          <w:sz w:val="21"/>
          <w:szCs w:val="21"/>
          <w:u w:val="single"/>
        </w:rPr>
        <w:t>供应商须知前附表</w:t>
      </w:r>
      <w:r>
        <w:rPr>
          <w:sz w:val="21"/>
          <w:szCs w:val="21"/>
        </w:rPr>
        <w:t>。</w:t>
      </w:r>
    </w:p>
    <w:p w14:paraId="3528F8CB">
      <w:pPr>
        <w:pStyle w:val="23"/>
        <w:tabs>
          <w:tab w:val="left" w:pos="1090"/>
        </w:tabs>
        <w:spacing w:line="360" w:lineRule="auto"/>
        <w:ind w:left="-1" w:right="384" w:firstLine="200" w:firstLineChars="100"/>
        <w:jc w:val="both"/>
        <w:rPr>
          <w:sz w:val="21"/>
          <w:szCs w:val="21"/>
        </w:rPr>
      </w:pPr>
      <w:r>
        <w:rPr>
          <w:rFonts w:hint="eastAsia"/>
          <w:spacing w:val="-5"/>
          <w:sz w:val="21"/>
          <w:szCs w:val="21"/>
        </w:rPr>
        <w:t>3</w:t>
      </w:r>
      <w:r>
        <w:rPr>
          <w:spacing w:val="-5"/>
          <w:sz w:val="21"/>
          <w:szCs w:val="21"/>
        </w:rPr>
        <w:t>.4供应商：是指向采购人提供货物、工程或者服务的法人、非法人组织或</w:t>
      </w:r>
      <w:r>
        <w:rPr>
          <w:spacing w:val="-10"/>
          <w:sz w:val="21"/>
          <w:szCs w:val="21"/>
        </w:rPr>
        <w:t>者自然人。分支机构不得参加</w:t>
      </w:r>
      <w:r>
        <w:rPr>
          <w:rFonts w:hint="eastAsia"/>
          <w:spacing w:val="-10"/>
          <w:sz w:val="21"/>
          <w:szCs w:val="21"/>
        </w:rPr>
        <w:t>采购</w:t>
      </w:r>
      <w:r>
        <w:rPr>
          <w:spacing w:val="-10"/>
          <w:sz w:val="21"/>
          <w:szCs w:val="21"/>
        </w:rPr>
        <w:t>活动，但银行、保险、石油石化、电力、</w:t>
      </w:r>
      <w:r>
        <w:rPr>
          <w:sz w:val="21"/>
          <w:szCs w:val="21"/>
        </w:rPr>
        <w:t>电信等特殊行业除外。本项目的供应商须满足以下条件：</w:t>
      </w:r>
    </w:p>
    <w:p w14:paraId="2245C934">
      <w:pPr>
        <w:pStyle w:val="23"/>
        <w:tabs>
          <w:tab w:val="left" w:pos="1330"/>
        </w:tabs>
        <w:spacing w:line="360" w:lineRule="auto"/>
        <w:ind w:left="-1" w:right="384" w:firstLine="204" w:firstLineChars="100"/>
        <w:jc w:val="both"/>
        <w:rPr>
          <w:sz w:val="21"/>
          <w:szCs w:val="21"/>
        </w:rPr>
      </w:pPr>
      <w:r>
        <w:rPr>
          <w:rFonts w:hint="eastAsia"/>
          <w:spacing w:val="-3"/>
          <w:sz w:val="21"/>
          <w:szCs w:val="21"/>
        </w:rPr>
        <w:t>3</w:t>
      </w:r>
      <w:r>
        <w:rPr>
          <w:spacing w:val="-3"/>
          <w:sz w:val="21"/>
          <w:szCs w:val="21"/>
        </w:rPr>
        <w:t>.4.1在中华人民共和国境内注册，能够独立承担民事责任，有生产或供应</w:t>
      </w:r>
      <w:r>
        <w:rPr>
          <w:sz w:val="21"/>
          <w:szCs w:val="21"/>
        </w:rPr>
        <w:t>能力的本国供应商。</w:t>
      </w:r>
    </w:p>
    <w:p w14:paraId="40270242">
      <w:pPr>
        <w:pStyle w:val="23"/>
        <w:tabs>
          <w:tab w:val="left" w:pos="1330"/>
        </w:tabs>
        <w:spacing w:line="360" w:lineRule="auto"/>
        <w:ind w:left="0" w:firstLine="210" w:firstLineChars="100"/>
        <w:jc w:val="both"/>
        <w:rPr>
          <w:sz w:val="21"/>
          <w:szCs w:val="21"/>
        </w:rPr>
      </w:pPr>
      <w:r>
        <w:rPr>
          <w:rFonts w:hint="eastAsia"/>
          <w:sz w:val="21"/>
          <w:szCs w:val="21"/>
        </w:rPr>
        <w:t>3</w:t>
      </w:r>
      <w:r>
        <w:rPr>
          <w:sz w:val="21"/>
          <w:szCs w:val="21"/>
        </w:rPr>
        <w:t>.4.2以采购代理机构认可的方式获得了本项目的磋商文件。</w:t>
      </w:r>
    </w:p>
    <w:p w14:paraId="6A18D263">
      <w:pPr>
        <w:pStyle w:val="23"/>
        <w:tabs>
          <w:tab w:val="left" w:pos="1090"/>
        </w:tabs>
        <w:spacing w:before="160" w:line="360" w:lineRule="auto"/>
        <w:ind w:left="-1" w:right="384" w:firstLine="206" w:firstLineChars="100"/>
        <w:jc w:val="both"/>
        <w:rPr>
          <w:sz w:val="21"/>
          <w:szCs w:val="21"/>
        </w:rPr>
      </w:pPr>
      <w:r>
        <w:rPr>
          <w:rFonts w:hint="eastAsia"/>
          <w:spacing w:val="-2"/>
          <w:sz w:val="21"/>
          <w:szCs w:val="21"/>
        </w:rPr>
        <w:t>3</w:t>
      </w:r>
      <w:r>
        <w:rPr>
          <w:spacing w:val="-2"/>
          <w:sz w:val="21"/>
          <w:szCs w:val="21"/>
        </w:rPr>
        <w:t>.5单位负责人为同一人或者存在直接控股、管理关系的不同供应商，不得</w:t>
      </w:r>
      <w:r>
        <w:rPr>
          <w:spacing w:val="-3"/>
          <w:sz w:val="21"/>
          <w:szCs w:val="21"/>
        </w:rPr>
        <w:t>参加同一合同项下的</w:t>
      </w:r>
      <w:r>
        <w:rPr>
          <w:rFonts w:hint="eastAsia"/>
          <w:spacing w:val="-3"/>
          <w:sz w:val="21"/>
          <w:szCs w:val="21"/>
        </w:rPr>
        <w:t>采购</w:t>
      </w:r>
      <w:r>
        <w:rPr>
          <w:spacing w:val="-3"/>
          <w:sz w:val="21"/>
          <w:szCs w:val="21"/>
        </w:rPr>
        <w:t>活动。否则其相关响应文件将被认定为</w:t>
      </w:r>
      <w:r>
        <w:rPr>
          <w:b/>
          <w:sz w:val="21"/>
          <w:szCs w:val="21"/>
        </w:rPr>
        <w:t>响应无效</w:t>
      </w:r>
      <w:r>
        <w:rPr>
          <w:spacing w:val="-14"/>
          <w:sz w:val="21"/>
          <w:szCs w:val="21"/>
        </w:rPr>
        <w:t>。</w:t>
      </w:r>
    </w:p>
    <w:p w14:paraId="197C73A7">
      <w:pPr>
        <w:pStyle w:val="6"/>
        <w:ind w:left="5" w:hanging="20"/>
        <w:jc w:val="both"/>
      </w:pPr>
      <w:r>
        <w:rPr>
          <w:rFonts w:hint="eastAsia"/>
        </w:rPr>
        <w:t>4</w:t>
      </w:r>
      <w:r>
        <w:t>.资金来源</w:t>
      </w:r>
      <w:r>
        <w:rPr>
          <w:rFonts w:hint="eastAsia"/>
          <w:sz w:val="21"/>
          <w:szCs w:val="21"/>
        </w:rPr>
        <w:t>（不适用）</w:t>
      </w:r>
    </w:p>
    <w:p w14:paraId="3ECFA971">
      <w:pPr>
        <w:pStyle w:val="6"/>
        <w:ind w:left="5" w:hanging="20"/>
        <w:jc w:val="both"/>
      </w:pPr>
      <w:r>
        <w:t>5.磋商费用</w:t>
      </w:r>
    </w:p>
    <w:p w14:paraId="336CAF67">
      <w:pPr>
        <w:pStyle w:val="3"/>
        <w:spacing w:before="1" w:line="360" w:lineRule="auto"/>
        <w:ind w:right="384"/>
        <w:rPr>
          <w:sz w:val="21"/>
          <w:szCs w:val="21"/>
        </w:rPr>
      </w:pPr>
      <w:r>
        <w:rPr>
          <w:sz w:val="21"/>
          <w:szCs w:val="21"/>
        </w:rPr>
        <w:t>不论磋商的结果如何，供应商应承担其所有与准备和参加磋商有关的费用。</w:t>
      </w:r>
    </w:p>
    <w:p w14:paraId="17A83285">
      <w:pPr>
        <w:pStyle w:val="3"/>
        <w:spacing w:before="1" w:line="360" w:lineRule="auto"/>
        <w:ind w:right="384"/>
        <w:rPr>
          <w:b/>
          <w:sz w:val="28"/>
          <w:szCs w:val="28"/>
        </w:rPr>
      </w:pPr>
      <w:r>
        <w:rPr>
          <w:b/>
          <w:sz w:val="28"/>
          <w:szCs w:val="28"/>
        </w:rPr>
        <w:t>6.适用法律</w:t>
      </w:r>
    </w:p>
    <w:p w14:paraId="6FAD69A8">
      <w:pPr>
        <w:pStyle w:val="3"/>
        <w:spacing w:before="5" w:line="360" w:lineRule="auto"/>
        <w:ind w:left="-15" w:right="94" w:rightChars="45" w:firstLine="630" w:firstLineChars="300"/>
        <w:rPr>
          <w:sz w:val="21"/>
          <w:szCs w:val="21"/>
        </w:rPr>
      </w:pPr>
      <w:r>
        <w:rPr>
          <w:rFonts w:hint="eastAsia"/>
          <w:sz w:val="21"/>
          <w:szCs w:val="21"/>
        </w:rPr>
        <w:t>本项目依据相关法律法规规定为：非依法必须采购的项目（自主采招项目）。</w:t>
      </w:r>
    </w:p>
    <w:p w14:paraId="1D31F1A6">
      <w:pPr>
        <w:pStyle w:val="6"/>
        <w:ind w:left="5" w:hanging="20"/>
        <w:jc w:val="both"/>
        <w:rPr>
          <w:lang w:val="zh-CN" w:bidi="zh-CN"/>
        </w:rPr>
      </w:pPr>
      <w:r>
        <w:rPr>
          <w:rFonts w:hint="eastAsia"/>
          <w:lang w:val="zh-CN" w:bidi="zh-CN"/>
        </w:rPr>
        <w:t>7</w:t>
      </w:r>
      <w:r>
        <w:rPr>
          <w:lang w:val="zh-CN" w:bidi="zh-CN"/>
        </w:rPr>
        <w:t>.磋商文件构成</w:t>
      </w:r>
    </w:p>
    <w:p w14:paraId="3ADB639D">
      <w:pPr>
        <w:pStyle w:val="23"/>
        <w:tabs>
          <w:tab w:val="left" w:pos="1090"/>
        </w:tabs>
        <w:spacing w:line="360" w:lineRule="auto"/>
        <w:ind w:left="0" w:firstLine="210" w:firstLineChars="100"/>
        <w:rPr>
          <w:sz w:val="21"/>
          <w:szCs w:val="21"/>
        </w:rPr>
      </w:pPr>
      <w:r>
        <w:rPr>
          <w:rFonts w:hint="eastAsia"/>
          <w:sz w:val="21"/>
          <w:szCs w:val="21"/>
        </w:rPr>
        <w:t>7</w:t>
      </w:r>
      <w:r>
        <w:rPr>
          <w:sz w:val="21"/>
          <w:szCs w:val="21"/>
        </w:rPr>
        <w:t>.1磋商文件包括下列内容：</w:t>
      </w:r>
    </w:p>
    <w:p w14:paraId="2C21CA9B">
      <w:pPr>
        <w:pStyle w:val="3"/>
        <w:tabs>
          <w:tab w:val="left" w:pos="2034"/>
        </w:tabs>
        <w:spacing w:before="120" w:line="360" w:lineRule="auto"/>
        <w:ind w:firstLine="630" w:firstLineChars="300"/>
        <w:rPr>
          <w:sz w:val="21"/>
          <w:szCs w:val="21"/>
        </w:rPr>
      </w:pPr>
      <w:r>
        <w:rPr>
          <w:rFonts w:hint="eastAsia"/>
          <w:sz w:val="21"/>
          <w:szCs w:val="21"/>
        </w:rPr>
        <w:t xml:space="preserve">第一章 </w:t>
      </w:r>
      <w:r>
        <w:rPr>
          <w:sz w:val="21"/>
          <w:szCs w:val="21"/>
        </w:rPr>
        <w:t xml:space="preserve"> </w:t>
      </w:r>
      <w:r>
        <w:rPr>
          <w:rFonts w:hint="eastAsia"/>
          <w:sz w:val="21"/>
          <w:szCs w:val="21"/>
        </w:rPr>
        <w:t>磋商公告</w:t>
      </w:r>
    </w:p>
    <w:p w14:paraId="192C5D85">
      <w:pPr>
        <w:pStyle w:val="3"/>
        <w:tabs>
          <w:tab w:val="left" w:pos="2034"/>
        </w:tabs>
        <w:spacing w:before="120" w:line="360" w:lineRule="auto"/>
        <w:ind w:firstLine="630" w:firstLineChars="300"/>
        <w:rPr>
          <w:sz w:val="21"/>
          <w:szCs w:val="21"/>
        </w:rPr>
      </w:pPr>
      <w:r>
        <w:rPr>
          <w:rFonts w:hint="eastAsia"/>
          <w:sz w:val="21"/>
          <w:szCs w:val="21"/>
        </w:rPr>
        <w:t xml:space="preserve">第二章 </w:t>
      </w:r>
      <w:r>
        <w:rPr>
          <w:sz w:val="21"/>
          <w:szCs w:val="21"/>
        </w:rPr>
        <w:t xml:space="preserve"> 供应商须知</w:t>
      </w:r>
    </w:p>
    <w:p w14:paraId="716807BB">
      <w:pPr>
        <w:pStyle w:val="3"/>
        <w:tabs>
          <w:tab w:val="left" w:pos="2034"/>
        </w:tabs>
        <w:spacing w:before="120" w:line="360" w:lineRule="auto"/>
        <w:ind w:firstLine="630" w:firstLineChars="300"/>
        <w:rPr>
          <w:sz w:val="21"/>
          <w:szCs w:val="21"/>
        </w:rPr>
      </w:pPr>
      <w:r>
        <w:rPr>
          <w:rFonts w:hint="eastAsia"/>
          <w:sz w:val="21"/>
          <w:szCs w:val="21"/>
        </w:rPr>
        <w:t xml:space="preserve">第三章 </w:t>
      </w:r>
      <w:r>
        <w:rPr>
          <w:sz w:val="21"/>
          <w:szCs w:val="21"/>
        </w:rPr>
        <w:t xml:space="preserve"> 采购需求</w:t>
      </w:r>
    </w:p>
    <w:p w14:paraId="547E9A32">
      <w:pPr>
        <w:pStyle w:val="3"/>
        <w:tabs>
          <w:tab w:val="left" w:pos="2034"/>
        </w:tabs>
        <w:spacing w:before="158" w:line="360" w:lineRule="auto"/>
        <w:ind w:right="384" w:firstLine="630" w:firstLineChars="300"/>
        <w:rPr>
          <w:spacing w:val="-17"/>
          <w:sz w:val="21"/>
          <w:szCs w:val="21"/>
        </w:rPr>
      </w:pPr>
      <w:r>
        <w:rPr>
          <w:sz w:val="21"/>
          <w:szCs w:val="21"/>
        </w:rPr>
        <w:t>第四章 评审方法和标</w:t>
      </w:r>
      <w:r>
        <w:rPr>
          <w:spacing w:val="-17"/>
          <w:sz w:val="21"/>
          <w:szCs w:val="21"/>
        </w:rPr>
        <w:t>准</w:t>
      </w:r>
    </w:p>
    <w:p w14:paraId="1F083FC3">
      <w:pPr>
        <w:pStyle w:val="3"/>
        <w:tabs>
          <w:tab w:val="left" w:pos="2034"/>
        </w:tabs>
        <w:spacing w:before="158" w:line="360" w:lineRule="auto"/>
        <w:ind w:right="384" w:firstLine="630" w:firstLineChars="300"/>
        <w:rPr>
          <w:sz w:val="21"/>
          <w:szCs w:val="21"/>
        </w:rPr>
      </w:pPr>
      <w:r>
        <w:rPr>
          <w:sz w:val="21"/>
          <w:szCs w:val="21"/>
        </w:rPr>
        <w:t xml:space="preserve">第五章 </w:t>
      </w:r>
      <w:r>
        <w:rPr>
          <w:rFonts w:hint="eastAsia"/>
          <w:sz w:val="21"/>
          <w:szCs w:val="21"/>
        </w:rPr>
        <w:t>采购</w:t>
      </w:r>
      <w:r>
        <w:rPr>
          <w:sz w:val="21"/>
          <w:szCs w:val="21"/>
        </w:rPr>
        <w:t>合同</w:t>
      </w:r>
    </w:p>
    <w:p w14:paraId="511BA404">
      <w:pPr>
        <w:pStyle w:val="3"/>
        <w:tabs>
          <w:tab w:val="left" w:pos="2034"/>
        </w:tabs>
        <w:spacing w:before="158" w:line="360" w:lineRule="auto"/>
        <w:ind w:right="384" w:firstLine="630" w:firstLineChars="300"/>
        <w:rPr>
          <w:sz w:val="21"/>
          <w:szCs w:val="21"/>
        </w:rPr>
      </w:pPr>
      <w:r>
        <w:rPr>
          <w:sz w:val="21"/>
          <w:szCs w:val="21"/>
        </w:rPr>
        <w:t>第六章</w:t>
      </w:r>
      <w:r>
        <w:rPr>
          <w:rFonts w:hint="eastAsia"/>
          <w:sz w:val="21"/>
          <w:szCs w:val="21"/>
        </w:rPr>
        <w:t xml:space="preserve"> </w:t>
      </w:r>
      <w:r>
        <w:rPr>
          <w:sz w:val="21"/>
          <w:szCs w:val="21"/>
        </w:rPr>
        <w:t>响应文件格式</w:t>
      </w:r>
    </w:p>
    <w:p w14:paraId="590EFCC6">
      <w:pPr>
        <w:pStyle w:val="23"/>
        <w:tabs>
          <w:tab w:val="left" w:pos="1090"/>
        </w:tabs>
        <w:spacing w:line="360" w:lineRule="auto"/>
        <w:ind w:left="0" w:firstLine="210" w:firstLineChars="100"/>
        <w:rPr>
          <w:sz w:val="21"/>
          <w:szCs w:val="21"/>
        </w:rPr>
      </w:pPr>
      <w:r>
        <w:rPr>
          <w:rFonts w:hint="eastAsia"/>
          <w:sz w:val="21"/>
          <w:szCs w:val="21"/>
        </w:rPr>
        <w:t>7</w:t>
      </w:r>
      <w:r>
        <w:rPr>
          <w:sz w:val="21"/>
          <w:szCs w:val="21"/>
        </w:rPr>
        <w:t>.2磋商文件中有不一致的，有澄清的部分以最终的澄清更正内容为准。</w:t>
      </w:r>
    </w:p>
    <w:p w14:paraId="7C9CC87F">
      <w:pPr>
        <w:pStyle w:val="23"/>
        <w:tabs>
          <w:tab w:val="left" w:pos="1090"/>
        </w:tabs>
        <w:spacing w:before="160" w:line="360" w:lineRule="auto"/>
        <w:ind w:left="0" w:firstLine="210" w:firstLineChars="100"/>
        <w:jc w:val="both"/>
        <w:rPr>
          <w:sz w:val="21"/>
          <w:szCs w:val="21"/>
        </w:rPr>
      </w:pPr>
      <w:r>
        <w:rPr>
          <w:rFonts w:hint="eastAsia"/>
          <w:sz w:val="21"/>
          <w:szCs w:val="21"/>
        </w:rPr>
        <w:t>7</w:t>
      </w:r>
      <w:r>
        <w:rPr>
          <w:sz w:val="21"/>
          <w:szCs w:val="21"/>
        </w:rPr>
        <w:t>.3现场考察及相关事项见供应商须知前附表。</w:t>
      </w:r>
    </w:p>
    <w:p w14:paraId="39947AD8">
      <w:pPr>
        <w:pStyle w:val="23"/>
        <w:tabs>
          <w:tab w:val="left" w:pos="1090"/>
        </w:tabs>
        <w:spacing w:before="158" w:line="360" w:lineRule="auto"/>
        <w:ind w:left="0" w:right="384" w:firstLine="208" w:firstLineChars="100"/>
        <w:rPr>
          <w:spacing w:val="-1"/>
          <w:sz w:val="21"/>
          <w:szCs w:val="21"/>
        </w:rPr>
      </w:pPr>
      <w:r>
        <w:rPr>
          <w:rFonts w:hint="eastAsia"/>
          <w:spacing w:val="-1"/>
          <w:sz w:val="21"/>
          <w:szCs w:val="21"/>
        </w:rPr>
        <w:t>7.</w:t>
      </w:r>
      <w:r>
        <w:rPr>
          <w:spacing w:val="-1"/>
          <w:sz w:val="21"/>
          <w:szCs w:val="21"/>
        </w:rPr>
        <w:t>4供应商应认真阅读磋商文件所有的事项、格式、条款和技术规范等。</w:t>
      </w:r>
    </w:p>
    <w:p w14:paraId="640C0AC2">
      <w:pPr>
        <w:pStyle w:val="23"/>
        <w:tabs>
          <w:tab w:val="left" w:pos="1090"/>
        </w:tabs>
        <w:spacing w:before="158" w:line="360" w:lineRule="auto"/>
        <w:ind w:left="5" w:right="384" w:hanging="20"/>
        <w:rPr>
          <w:rFonts w:ascii="Cambria" w:hAnsi="Cambria" w:cs="Times New Roman"/>
          <w:b/>
          <w:bCs/>
          <w:kern w:val="2"/>
          <w:sz w:val="28"/>
          <w:szCs w:val="28"/>
          <w:lang w:val="en-US" w:bidi="ar-SA"/>
        </w:rPr>
      </w:pPr>
      <w:r>
        <w:rPr>
          <w:rFonts w:ascii="Cambria" w:hAnsi="Cambria" w:cs="Times New Roman"/>
          <w:b/>
          <w:bCs/>
          <w:kern w:val="2"/>
          <w:sz w:val="28"/>
          <w:szCs w:val="28"/>
          <w:lang w:val="en-US" w:bidi="ar-SA"/>
        </w:rPr>
        <w:t>8.磋商文件的澄清与修改</w:t>
      </w:r>
    </w:p>
    <w:p w14:paraId="6193ED62">
      <w:pPr>
        <w:tabs>
          <w:tab w:val="left" w:pos="1430"/>
        </w:tabs>
        <w:spacing w:line="360" w:lineRule="auto"/>
        <w:ind w:right="384" w:firstLine="208" w:firstLineChars="100"/>
        <w:rPr>
          <w:rFonts w:ascii="宋体" w:hAnsi="宋体"/>
          <w:spacing w:val="-1"/>
        </w:rPr>
      </w:pPr>
      <w:r>
        <w:rPr>
          <w:rFonts w:hint="eastAsia" w:ascii="宋体" w:hAnsi="宋体"/>
          <w:spacing w:val="-1"/>
        </w:rPr>
        <w:t>8.1供应商质疑截止时间：见供应商须知前附表</w:t>
      </w:r>
      <w:r>
        <w:rPr>
          <w:rFonts w:ascii="宋体" w:hAnsi="宋体"/>
          <w:spacing w:val="-1"/>
        </w:rPr>
        <w:t>。</w:t>
      </w:r>
    </w:p>
    <w:p w14:paraId="2E576044">
      <w:pPr>
        <w:pStyle w:val="6"/>
        <w:ind w:left="5" w:hanging="20"/>
        <w:jc w:val="both"/>
      </w:pPr>
      <w:r>
        <w:rPr>
          <w:rFonts w:hint="eastAsia"/>
        </w:rPr>
        <w:t>9</w:t>
      </w:r>
      <w:r>
        <w:t>.磋商范围及响应文件成交准和计量单位的使用</w:t>
      </w:r>
    </w:p>
    <w:p w14:paraId="3B32B8F8">
      <w:pPr>
        <w:pStyle w:val="23"/>
        <w:numPr>
          <w:ilvl w:val="1"/>
          <w:numId w:val="0"/>
        </w:numPr>
        <w:tabs>
          <w:tab w:val="left" w:pos="1090"/>
        </w:tabs>
        <w:spacing w:line="360" w:lineRule="auto"/>
        <w:ind w:left="234" w:right="384"/>
        <w:jc w:val="both"/>
        <w:rPr>
          <w:sz w:val="21"/>
          <w:szCs w:val="21"/>
        </w:rPr>
      </w:pPr>
      <w:r>
        <w:rPr>
          <w:sz w:val="24"/>
          <w:szCs w:val="24"/>
        </w:rPr>
        <w:t>9.1</w:t>
      </w:r>
      <w:r>
        <w:rPr>
          <w:spacing w:val="-3"/>
          <w:sz w:val="21"/>
          <w:szCs w:val="21"/>
        </w:rPr>
        <w:t>无论磋商文件中是否要求，供应商所投服务及伴随的货物和工程均应符</w:t>
      </w:r>
      <w:r>
        <w:rPr>
          <w:sz w:val="21"/>
          <w:szCs w:val="21"/>
        </w:rPr>
        <w:t>合国家强制性标准。</w:t>
      </w:r>
    </w:p>
    <w:p w14:paraId="3E9D074C">
      <w:pPr>
        <w:pStyle w:val="23"/>
        <w:numPr>
          <w:ilvl w:val="1"/>
          <w:numId w:val="0"/>
        </w:numPr>
        <w:tabs>
          <w:tab w:val="left" w:pos="1090"/>
        </w:tabs>
        <w:spacing w:line="360" w:lineRule="auto"/>
        <w:ind w:left="234" w:right="384"/>
        <w:jc w:val="both"/>
        <w:rPr>
          <w:sz w:val="21"/>
          <w:szCs w:val="21"/>
        </w:rPr>
      </w:pPr>
      <w:r>
        <w:rPr>
          <w:sz w:val="24"/>
          <w:szCs w:val="24"/>
        </w:rPr>
        <w:t>9.2</w:t>
      </w:r>
      <w:r>
        <w:rPr>
          <w:spacing w:val="-2"/>
          <w:sz w:val="21"/>
          <w:szCs w:val="21"/>
        </w:rPr>
        <w:t>供应商与采购代理机构之间与磋商有关的所有往来通知、函件和响应文</w:t>
      </w:r>
      <w:r>
        <w:rPr>
          <w:sz w:val="21"/>
          <w:szCs w:val="21"/>
        </w:rPr>
        <w:t xml:space="preserve">件均用中文表述。供应商随响应文件提供的证明文件和资料可以为其它语言， </w:t>
      </w:r>
      <w:r>
        <w:rPr>
          <w:spacing w:val="-10"/>
          <w:sz w:val="21"/>
          <w:szCs w:val="21"/>
        </w:rPr>
        <w:t>但必须附中文译文。翻译的中文资料与外文资料如果出现差异时，以中文为准。</w:t>
      </w:r>
    </w:p>
    <w:p w14:paraId="3CC85CA5">
      <w:pPr>
        <w:pStyle w:val="23"/>
        <w:numPr>
          <w:ilvl w:val="1"/>
          <w:numId w:val="0"/>
        </w:numPr>
        <w:tabs>
          <w:tab w:val="left" w:pos="1090"/>
        </w:tabs>
        <w:spacing w:line="360" w:lineRule="auto"/>
        <w:ind w:left="234" w:right="384"/>
        <w:jc w:val="both"/>
        <w:rPr>
          <w:sz w:val="21"/>
          <w:szCs w:val="21"/>
        </w:rPr>
      </w:pPr>
      <w:r>
        <w:rPr>
          <w:sz w:val="24"/>
          <w:szCs w:val="24"/>
        </w:rPr>
        <w:t>9.3</w:t>
      </w:r>
      <w:r>
        <w:rPr>
          <w:spacing w:val="-3"/>
          <w:sz w:val="21"/>
          <w:szCs w:val="21"/>
        </w:rPr>
        <w:t>除磋商文件中有特殊要求外，响应文件中所使用的计量单位，应采用中</w:t>
      </w:r>
      <w:r>
        <w:rPr>
          <w:sz w:val="21"/>
          <w:szCs w:val="21"/>
        </w:rPr>
        <w:t>华人民共和国法定计量单位。</w:t>
      </w:r>
    </w:p>
    <w:p w14:paraId="66E61B2E">
      <w:pPr>
        <w:pStyle w:val="6"/>
        <w:ind w:left="5" w:hanging="20"/>
        <w:jc w:val="both"/>
      </w:pPr>
      <w:r>
        <w:rPr>
          <w:rFonts w:hint="eastAsia"/>
        </w:rPr>
        <w:t>1</w:t>
      </w:r>
      <w:r>
        <w:t>0.响应文件构成</w:t>
      </w:r>
    </w:p>
    <w:p w14:paraId="6D1658B8">
      <w:pPr>
        <w:pStyle w:val="23"/>
        <w:numPr>
          <w:ilvl w:val="1"/>
          <w:numId w:val="0"/>
        </w:numPr>
        <w:tabs>
          <w:tab w:val="left" w:pos="1195"/>
        </w:tabs>
        <w:spacing w:before="159" w:line="360" w:lineRule="auto"/>
        <w:ind w:left="234" w:right="384"/>
        <w:rPr>
          <w:sz w:val="21"/>
          <w:szCs w:val="21"/>
        </w:rPr>
      </w:pPr>
      <w:r>
        <w:rPr>
          <w:rFonts w:hint="eastAsia"/>
          <w:sz w:val="24"/>
          <w:szCs w:val="24"/>
          <w:lang w:val="en-US"/>
        </w:rPr>
        <w:t>10</w:t>
      </w:r>
      <w:r>
        <w:rPr>
          <w:sz w:val="24"/>
          <w:szCs w:val="24"/>
        </w:rPr>
        <w:t>.</w:t>
      </w:r>
      <w:r>
        <w:rPr>
          <w:rFonts w:hint="eastAsia"/>
          <w:sz w:val="24"/>
          <w:szCs w:val="24"/>
          <w:lang w:val="en-US"/>
        </w:rPr>
        <w:t>1</w:t>
      </w:r>
      <w:r>
        <w:rPr>
          <w:spacing w:val="-1"/>
          <w:sz w:val="21"/>
          <w:szCs w:val="21"/>
        </w:rPr>
        <w:t xml:space="preserve">供应商应完整地按磋商文件提供的响应文件格式及要求编写响应文件， </w:t>
      </w:r>
      <w:r>
        <w:rPr>
          <w:sz w:val="21"/>
          <w:szCs w:val="21"/>
        </w:rPr>
        <w:t>具体内容详见第六章响应文件格式的相关内容。</w:t>
      </w:r>
    </w:p>
    <w:p w14:paraId="1014A9A7">
      <w:pPr>
        <w:pStyle w:val="23"/>
        <w:tabs>
          <w:tab w:val="left" w:pos="1212"/>
        </w:tabs>
        <w:spacing w:before="1" w:line="360" w:lineRule="auto"/>
        <w:ind w:left="0" w:right="384" w:firstLine="208" w:firstLineChars="100"/>
        <w:rPr>
          <w:spacing w:val="-1"/>
          <w:sz w:val="21"/>
          <w:szCs w:val="21"/>
        </w:rPr>
      </w:pPr>
      <w:r>
        <w:rPr>
          <w:rFonts w:hint="eastAsia"/>
          <w:spacing w:val="-1"/>
          <w:sz w:val="21"/>
          <w:szCs w:val="21"/>
        </w:rPr>
        <w:t xml:space="preserve">10.2 </w:t>
      </w:r>
      <w:r>
        <w:rPr>
          <w:spacing w:val="-1"/>
          <w:sz w:val="21"/>
          <w:szCs w:val="21"/>
        </w:rPr>
        <w:t>上述文件应按照磋商文件规定的格式填写、签署和盖章。</w:t>
      </w:r>
    </w:p>
    <w:p w14:paraId="3ADB4489">
      <w:pPr>
        <w:pStyle w:val="6"/>
        <w:ind w:left="5" w:hanging="20"/>
        <w:jc w:val="both"/>
      </w:pPr>
      <w:r>
        <w:t>11.证明标的的合格性和符合磋商文件规定的响应文件</w:t>
      </w:r>
    </w:p>
    <w:p w14:paraId="3470A36B">
      <w:pPr>
        <w:pStyle w:val="23"/>
        <w:tabs>
          <w:tab w:val="left" w:pos="1272"/>
        </w:tabs>
        <w:spacing w:line="360" w:lineRule="auto"/>
        <w:ind w:left="0" w:right="384" w:firstLine="208" w:firstLineChars="100"/>
        <w:rPr>
          <w:sz w:val="21"/>
          <w:szCs w:val="21"/>
        </w:rPr>
      </w:pPr>
      <w:r>
        <w:rPr>
          <w:rFonts w:hint="eastAsia"/>
          <w:spacing w:val="-1"/>
          <w:sz w:val="21"/>
          <w:szCs w:val="21"/>
        </w:rPr>
        <w:t>1</w:t>
      </w:r>
      <w:r>
        <w:rPr>
          <w:spacing w:val="-1"/>
          <w:sz w:val="21"/>
          <w:szCs w:val="21"/>
        </w:rPr>
        <w:t>1.1供应商应提交磋商文件要求的证明文件，证明其响应内容符合磋商文</w:t>
      </w:r>
      <w:r>
        <w:rPr>
          <w:sz w:val="21"/>
          <w:szCs w:val="21"/>
        </w:rPr>
        <w:t>件规定。该证明文件是响应文件的一部分。</w:t>
      </w:r>
    </w:p>
    <w:p w14:paraId="7469F550">
      <w:pPr>
        <w:pStyle w:val="23"/>
        <w:tabs>
          <w:tab w:val="left" w:pos="1272"/>
        </w:tabs>
        <w:spacing w:line="360" w:lineRule="auto"/>
        <w:ind w:left="0" w:right="384" w:firstLine="208" w:firstLineChars="100"/>
        <w:rPr>
          <w:spacing w:val="-1"/>
          <w:sz w:val="21"/>
          <w:szCs w:val="21"/>
        </w:rPr>
      </w:pPr>
      <w:r>
        <w:rPr>
          <w:rFonts w:hint="eastAsia"/>
          <w:spacing w:val="-1"/>
          <w:sz w:val="21"/>
          <w:szCs w:val="21"/>
        </w:rPr>
        <w:t>1</w:t>
      </w:r>
      <w:r>
        <w:rPr>
          <w:spacing w:val="-1"/>
          <w:sz w:val="21"/>
          <w:szCs w:val="21"/>
        </w:rPr>
        <w:t>1.2上款所述的证明文件，可以是文字资料、图纸和数据。</w:t>
      </w:r>
    </w:p>
    <w:p w14:paraId="474758A8">
      <w:pPr>
        <w:pStyle w:val="23"/>
        <w:tabs>
          <w:tab w:val="left" w:pos="1272"/>
        </w:tabs>
        <w:spacing w:line="360" w:lineRule="auto"/>
        <w:ind w:left="0" w:right="384" w:firstLine="208" w:firstLineChars="100"/>
        <w:rPr>
          <w:spacing w:val="-1"/>
          <w:sz w:val="21"/>
          <w:szCs w:val="21"/>
        </w:rPr>
      </w:pPr>
      <w:r>
        <w:rPr>
          <w:rFonts w:hint="eastAsia"/>
          <w:spacing w:val="-1"/>
          <w:sz w:val="21"/>
          <w:szCs w:val="21"/>
        </w:rPr>
        <w:t>1</w:t>
      </w:r>
      <w:r>
        <w:rPr>
          <w:spacing w:val="-1"/>
          <w:sz w:val="21"/>
          <w:szCs w:val="21"/>
        </w:rPr>
        <w:t>1.3本条所指证明文件不包括对磋商文件相关部分的文字、图标的复制。</w:t>
      </w:r>
    </w:p>
    <w:p w14:paraId="60913C26">
      <w:pPr>
        <w:pStyle w:val="23"/>
        <w:tabs>
          <w:tab w:val="left" w:pos="1272"/>
        </w:tabs>
        <w:spacing w:line="360" w:lineRule="auto"/>
        <w:ind w:left="0" w:right="384" w:firstLine="208" w:firstLineChars="100"/>
        <w:rPr>
          <w:spacing w:val="-1"/>
          <w:sz w:val="21"/>
          <w:szCs w:val="21"/>
        </w:rPr>
      </w:pPr>
      <w:r>
        <w:rPr>
          <w:rFonts w:hint="eastAsia"/>
          <w:spacing w:val="-1"/>
          <w:sz w:val="21"/>
          <w:szCs w:val="21"/>
        </w:rPr>
        <w:t>1</w:t>
      </w:r>
      <w:r>
        <w:rPr>
          <w:spacing w:val="-1"/>
          <w:sz w:val="21"/>
          <w:szCs w:val="21"/>
        </w:rPr>
        <w:t>1.4为保证公平公正，除非另有规定或说明，供应商对同一项目磋商时，不得同时提供备选磋商方案。</w:t>
      </w:r>
    </w:p>
    <w:p w14:paraId="45291D7C">
      <w:pPr>
        <w:pStyle w:val="6"/>
        <w:ind w:left="5" w:hanging="20"/>
        <w:jc w:val="both"/>
      </w:pPr>
      <w:r>
        <w:rPr>
          <w:rFonts w:hint="eastAsia"/>
        </w:rPr>
        <w:t>12．</w:t>
      </w:r>
      <w:r>
        <w:t>报价</w:t>
      </w:r>
    </w:p>
    <w:p w14:paraId="2D49B0B7">
      <w:pPr>
        <w:pStyle w:val="23"/>
        <w:tabs>
          <w:tab w:val="left" w:pos="1272"/>
        </w:tabs>
        <w:spacing w:before="158" w:line="360" w:lineRule="auto"/>
        <w:ind w:left="0" w:right="384" w:firstLine="208" w:firstLineChars="100"/>
        <w:jc w:val="both"/>
        <w:rPr>
          <w:sz w:val="21"/>
          <w:szCs w:val="21"/>
        </w:rPr>
      </w:pPr>
      <w:r>
        <w:rPr>
          <w:rFonts w:hint="eastAsia"/>
          <w:spacing w:val="-1"/>
          <w:sz w:val="21"/>
          <w:szCs w:val="21"/>
        </w:rPr>
        <w:t>1</w:t>
      </w:r>
      <w:r>
        <w:rPr>
          <w:spacing w:val="-1"/>
          <w:sz w:val="21"/>
          <w:szCs w:val="21"/>
        </w:rPr>
        <w:t>2.1供应商的报价应当包括满足本次磋商全部采购需求所应提供的服务</w:t>
      </w:r>
      <w:r>
        <w:rPr>
          <w:rFonts w:hint="eastAsia"/>
          <w:sz w:val="21"/>
          <w:szCs w:val="21"/>
        </w:rPr>
        <w:t>，</w:t>
      </w:r>
      <w:r>
        <w:rPr>
          <w:sz w:val="21"/>
          <w:szCs w:val="21"/>
        </w:rPr>
        <w:t>所有内容均应</w:t>
      </w:r>
      <w:r>
        <w:rPr>
          <w:rFonts w:hint="eastAsia"/>
          <w:sz w:val="21"/>
          <w:szCs w:val="21"/>
        </w:rPr>
        <w:t>包含在</w:t>
      </w:r>
      <w:r>
        <w:rPr>
          <w:sz w:val="21"/>
          <w:szCs w:val="21"/>
        </w:rPr>
        <w:t>报价</w:t>
      </w:r>
      <w:r>
        <w:rPr>
          <w:rFonts w:hint="eastAsia"/>
          <w:sz w:val="21"/>
          <w:szCs w:val="21"/>
        </w:rPr>
        <w:t>中</w:t>
      </w:r>
      <w:r>
        <w:rPr>
          <w:spacing w:val="-10"/>
          <w:sz w:val="21"/>
          <w:szCs w:val="21"/>
        </w:rPr>
        <w:t>。</w:t>
      </w:r>
    </w:p>
    <w:p w14:paraId="3219D202">
      <w:pPr>
        <w:pStyle w:val="23"/>
        <w:tabs>
          <w:tab w:val="left" w:pos="1272"/>
        </w:tabs>
        <w:spacing w:before="5" w:line="360" w:lineRule="auto"/>
        <w:ind w:left="0" w:right="384" w:firstLine="208" w:firstLineChars="100"/>
        <w:jc w:val="both"/>
        <w:rPr>
          <w:sz w:val="21"/>
          <w:szCs w:val="21"/>
        </w:rPr>
      </w:pPr>
      <w:r>
        <w:rPr>
          <w:rFonts w:hint="eastAsia"/>
          <w:spacing w:val="-1"/>
          <w:sz w:val="21"/>
          <w:szCs w:val="21"/>
        </w:rPr>
        <w:t>1</w:t>
      </w:r>
      <w:r>
        <w:rPr>
          <w:spacing w:val="-1"/>
          <w:sz w:val="21"/>
          <w:szCs w:val="21"/>
        </w:rPr>
        <w:t>2.2除非磋商文件另有规定或经采购人同意支付的，最后报价均不得高于</w:t>
      </w:r>
      <w:r>
        <w:rPr>
          <w:sz w:val="21"/>
          <w:szCs w:val="21"/>
        </w:rPr>
        <w:t>磋商文件（公告）列明的</w:t>
      </w:r>
      <w:r>
        <w:rPr>
          <w:rFonts w:hint="eastAsia"/>
          <w:sz w:val="21"/>
          <w:szCs w:val="21"/>
        </w:rPr>
        <w:t>最高限价</w:t>
      </w:r>
      <w:r>
        <w:rPr>
          <w:sz w:val="21"/>
          <w:szCs w:val="21"/>
        </w:rPr>
        <w:t>，否则其响应文件将被认定为</w:t>
      </w:r>
      <w:r>
        <w:rPr>
          <w:b/>
          <w:sz w:val="21"/>
          <w:szCs w:val="21"/>
        </w:rPr>
        <w:t>响应无效</w:t>
      </w:r>
      <w:r>
        <w:rPr>
          <w:sz w:val="21"/>
          <w:szCs w:val="21"/>
        </w:rPr>
        <w:t>。</w:t>
      </w:r>
    </w:p>
    <w:p w14:paraId="70A2646F">
      <w:pPr>
        <w:pStyle w:val="23"/>
        <w:tabs>
          <w:tab w:val="left" w:pos="1272"/>
        </w:tabs>
        <w:spacing w:line="360" w:lineRule="auto"/>
        <w:ind w:left="0" w:firstLine="210" w:firstLineChars="100"/>
        <w:jc w:val="both"/>
        <w:rPr>
          <w:sz w:val="21"/>
          <w:szCs w:val="21"/>
        </w:rPr>
      </w:pPr>
      <w:r>
        <w:rPr>
          <w:rFonts w:hint="eastAsia"/>
          <w:sz w:val="21"/>
          <w:szCs w:val="21"/>
        </w:rPr>
        <w:t>1</w:t>
      </w:r>
      <w:r>
        <w:rPr>
          <w:sz w:val="21"/>
          <w:szCs w:val="21"/>
        </w:rPr>
        <w:t>2.3报价在合同履行过程中是固定不变的，不得以任何理由予以变更。任何包含价格调整要求的磋商，其响应文件将被认定为</w:t>
      </w:r>
      <w:r>
        <w:rPr>
          <w:b/>
          <w:sz w:val="21"/>
          <w:szCs w:val="21"/>
        </w:rPr>
        <w:t>响应无效</w:t>
      </w:r>
      <w:r>
        <w:rPr>
          <w:sz w:val="21"/>
          <w:szCs w:val="21"/>
        </w:rPr>
        <w:t>。</w:t>
      </w:r>
    </w:p>
    <w:p w14:paraId="32C86420">
      <w:pPr>
        <w:pStyle w:val="23"/>
        <w:tabs>
          <w:tab w:val="left" w:pos="1210"/>
        </w:tabs>
        <w:spacing w:before="56" w:line="360" w:lineRule="auto"/>
        <w:ind w:left="-1" w:right="384" w:firstLine="206" w:firstLineChars="100"/>
        <w:rPr>
          <w:spacing w:val="-2"/>
          <w:sz w:val="21"/>
          <w:szCs w:val="21"/>
        </w:rPr>
      </w:pPr>
      <w:r>
        <w:rPr>
          <w:rFonts w:hint="eastAsia"/>
          <w:spacing w:val="-2"/>
          <w:sz w:val="21"/>
          <w:szCs w:val="21"/>
        </w:rPr>
        <w:t>12.</w:t>
      </w:r>
      <w:r>
        <w:rPr>
          <w:spacing w:val="-2"/>
          <w:sz w:val="21"/>
          <w:szCs w:val="21"/>
        </w:rPr>
        <w:t>4 采购人不接受具有附加条件的报价。</w:t>
      </w:r>
    </w:p>
    <w:p w14:paraId="64CE4F3A">
      <w:pPr>
        <w:pStyle w:val="23"/>
        <w:tabs>
          <w:tab w:val="left" w:pos="1210"/>
        </w:tabs>
        <w:spacing w:before="56" w:line="360" w:lineRule="auto"/>
        <w:ind w:left="4" w:right="384" w:hanging="19"/>
        <w:rPr>
          <w:b/>
          <w:bCs/>
          <w:spacing w:val="-2"/>
          <w:sz w:val="28"/>
          <w:szCs w:val="28"/>
        </w:rPr>
      </w:pPr>
      <w:r>
        <w:rPr>
          <w:rFonts w:hint="eastAsia"/>
          <w:b/>
          <w:bCs/>
          <w:spacing w:val="-2"/>
          <w:sz w:val="28"/>
          <w:szCs w:val="28"/>
        </w:rPr>
        <w:t>1</w:t>
      </w:r>
      <w:r>
        <w:rPr>
          <w:b/>
          <w:bCs/>
          <w:spacing w:val="-2"/>
          <w:sz w:val="28"/>
          <w:szCs w:val="28"/>
        </w:rPr>
        <w:t>3.</w:t>
      </w:r>
      <w:r>
        <w:rPr>
          <w:rFonts w:hint="eastAsia"/>
          <w:b/>
          <w:bCs/>
          <w:spacing w:val="-2"/>
          <w:sz w:val="28"/>
          <w:szCs w:val="28"/>
        </w:rPr>
        <w:t xml:space="preserve">磋商保证金 </w:t>
      </w:r>
      <w:r>
        <w:rPr>
          <w:rFonts w:hint="eastAsia"/>
          <w:spacing w:val="-2"/>
          <w:sz w:val="21"/>
          <w:szCs w:val="21"/>
        </w:rPr>
        <w:t>免收</w:t>
      </w:r>
    </w:p>
    <w:p w14:paraId="6E4013AA">
      <w:pPr>
        <w:pStyle w:val="23"/>
        <w:tabs>
          <w:tab w:val="left" w:pos="1271"/>
        </w:tabs>
        <w:spacing w:before="24" w:line="360" w:lineRule="auto"/>
        <w:ind w:left="5" w:right="384" w:hanging="20"/>
        <w:rPr>
          <w:b/>
          <w:sz w:val="28"/>
          <w:szCs w:val="28"/>
        </w:rPr>
      </w:pPr>
      <w:r>
        <w:rPr>
          <w:b/>
          <w:sz w:val="28"/>
          <w:szCs w:val="28"/>
        </w:rPr>
        <w:t>14.磋商有效期</w:t>
      </w:r>
    </w:p>
    <w:p w14:paraId="4F35DE87">
      <w:pPr>
        <w:pStyle w:val="23"/>
        <w:tabs>
          <w:tab w:val="left" w:pos="1272"/>
        </w:tabs>
        <w:spacing w:before="56" w:line="360" w:lineRule="auto"/>
        <w:ind w:left="0" w:right="384" w:firstLine="208" w:firstLineChars="100"/>
        <w:jc w:val="both"/>
        <w:rPr>
          <w:sz w:val="21"/>
          <w:szCs w:val="21"/>
        </w:rPr>
      </w:pPr>
      <w:r>
        <w:rPr>
          <w:rFonts w:hint="eastAsia"/>
          <w:spacing w:val="-1"/>
          <w:sz w:val="21"/>
          <w:szCs w:val="21"/>
        </w:rPr>
        <w:t>1</w:t>
      </w:r>
      <w:r>
        <w:rPr>
          <w:spacing w:val="-1"/>
          <w:sz w:val="21"/>
          <w:szCs w:val="21"/>
        </w:rPr>
        <w:t>4.1磋商有效期为从响应文件提交截止之日算起的日历天数，磋商有效期</w:t>
      </w:r>
      <w:r>
        <w:rPr>
          <w:sz w:val="21"/>
          <w:szCs w:val="21"/>
        </w:rPr>
        <w:t>详见</w:t>
      </w:r>
      <w:r>
        <w:rPr>
          <w:sz w:val="21"/>
          <w:szCs w:val="21"/>
          <w:u w:val="single"/>
        </w:rPr>
        <w:t>供应商须知前附表</w:t>
      </w:r>
      <w:r>
        <w:rPr>
          <w:sz w:val="21"/>
          <w:szCs w:val="21"/>
        </w:rPr>
        <w:t>。</w:t>
      </w:r>
    </w:p>
    <w:p w14:paraId="0D9A33E3">
      <w:pPr>
        <w:pStyle w:val="23"/>
        <w:tabs>
          <w:tab w:val="left" w:pos="1272"/>
        </w:tabs>
        <w:spacing w:line="360" w:lineRule="auto"/>
        <w:ind w:left="0" w:right="384" w:firstLine="210" w:firstLineChars="100"/>
        <w:jc w:val="both"/>
        <w:rPr>
          <w:sz w:val="21"/>
          <w:szCs w:val="21"/>
        </w:rPr>
      </w:pPr>
      <w:r>
        <w:rPr>
          <w:rFonts w:hint="eastAsia"/>
          <w:sz w:val="21"/>
          <w:szCs w:val="21"/>
        </w:rPr>
        <w:t>1</w:t>
      </w:r>
      <w:r>
        <w:rPr>
          <w:sz w:val="21"/>
          <w:szCs w:val="21"/>
        </w:rPr>
        <w:t>4.2在磋商有效期内，供应商的磋商保持有效，供应商不得要求撤销或修改其响应文件。磋商有效期不满足要求的响应，其响应文件将被认定为</w:t>
      </w:r>
      <w:r>
        <w:rPr>
          <w:b/>
          <w:spacing w:val="4"/>
          <w:sz w:val="21"/>
          <w:szCs w:val="21"/>
        </w:rPr>
        <w:t>响应无</w:t>
      </w:r>
      <w:r>
        <w:rPr>
          <w:b/>
          <w:sz w:val="21"/>
          <w:szCs w:val="21"/>
        </w:rPr>
        <w:t>效</w:t>
      </w:r>
      <w:r>
        <w:rPr>
          <w:sz w:val="21"/>
          <w:szCs w:val="21"/>
        </w:rPr>
        <w:t>。</w:t>
      </w:r>
    </w:p>
    <w:p w14:paraId="4740BC02">
      <w:pPr>
        <w:pStyle w:val="23"/>
        <w:tabs>
          <w:tab w:val="left" w:pos="1193"/>
        </w:tabs>
        <w:spacing w:line="360" w:lineRule="auto"/>
        <w:ind w:left="0" w:right="384" w:firstLine="208" w:firstLineChars="100"/>
        <w:rPr>
          <w:sz w:val="21"/>
          <w:szCs w:val="21"/>
        </w:rPr>
      </w:pPr>
      <w:r>
        <w:rPr>
          <w:rFonts w:hint="eastAsia"/>
          <w:spacing w:val="-1"/>
          <w:sz w:val="21"/>
          <w:szCs w:val="21"/>
        </w:rPr>
        <w:t>1</w:t>
      </w:r>
      <w:r>
        <w:rPr>
          <w:spacing w:val="-1"/>
          <w:sz w:val="21"/>
          <w:szCs w:val="21"/>
        </w:rPr>
        <w:t>4.3为保证有充分时间签订合同，采购人或采购代理机构可根据实际情况， 在原磋商有效期截止之前，要求供应</w:t>
      </w:r>
      <w:r>
        <w:rPr>
          <w:sz w:val="21"/>
          <w:szCs w:val="21"/>
        </w:rPr>
        <w:t>商延长磋商有效期。接受该要求的供应商</w:t>
      </w:r>
      <w:r>
        <w:rPr>
          <w:spacing w:val="-1"/>
          <w:sz w:val="21"/>
          <w:szCs w:val="21"/>
        </w:rPr>
        <w:t xml:space="preserve">将不会被要求和允许修正其响应文件。供应商可以拒绝延长磋商有效期的要求， </w:t>
      </w:r>
      <w:r>
        <w:rPr>
          <w:sz w:val="21"/>
          <w:szCs w:val="21"/>
        </w:rPr>
        <w:t>且不承担任何责任。上述要求和答复都应以书面形式提交。</w:t>
      </w:r>
    </w:p>
    <w:p w14:paraId="3C3E425F">
      <w:pPr>
        <w:pStyle w:val="6"/>
        <w:ind w:left="5" w:hanging="20"/>
        <w:jc w:val="both"/>
      </w:pPr>
      <w:r>
        <w:rPr>
          <w:rFonts w:hint="eastAsia"/>
        </w:rPr>
        <w:t>15．</w:t>
      </w:r>
      <w:r>
        <w:t>响应文件的制作</w:t>
      </w:r>
    </w:p>
    <w:p w14:paraId="280341C4">
      <w:pPr>
        <w:spacing w:line="360" w:lineRule="auto"/>
        <w:rPr>
          <w:rFonts w:ascii="宋体" w:hAnsi="宋体" w:cs="宋体"/>
          <w:kern w:val="0"/>
          <w:lang w:val="zh-CN" w:bidi="zh-CN"/>
        </w:rPr>
      </w:pPr>
      <w:r>
        <w:rPr>
          <w:rFonts w:hint="eastAsia" w:ascii="宋体" w:hAnsi="宋体" w:cs="宋体"/>
          <w:kern w:val="0"/>
          <w:lang w:val="zh-CN" w:bidi="zh-CN"/>
        </w:rPr>
        <w:t xml:space="preserve">本项目要求提供电子响应文件，响应文件的制作应满足以下规定： </w:t>
      </w:r>
    </w:p>
    <w:p w14:paraId="35932190">
      <w:pPr>
        <w:spacing w:line="360" w:lineRule="auto"/>
        <w:ind w:firstLine="210" w:firstLineChars="100"/>
        <w:rPr>
          <w:rFonts w:ascii="宋体" w:hAnsi="宋体" w:cs="宋体"/>
          <w:kern w:val="0"/>
          <w:lang w:val="zh-CN" w:bidi="zh-CN"/>
        </w:rPr>
      </w:pPr>
      <w:r>
        <w:rPr>
          <w:rFonts w:hint="eastAsia" w:ascii="宋体" w:hAnsi="宋体" w:cs="宋体"/>
          <w:kern w:val="0"/>
          <w:lang w:val="zh-CN" w:bidi="zh-CN"/>
        </w:rPr>
        <w:t>（1） 投标供应商必须按招标文件规定和上述主要内容编制响应文件。</w:t>
      </w:r>
    </w:p>
    <w:p w14:paraId="73273490">
      <w:pPr>
        <w:spacing w:line="360" w:lineRule="auto"/>
        <w:ind w:left="-15" w:firstLine="210" w:firstLineChars="100"/>
        <w:rPr>
          <w:rFonts w:ascii="宋体" w:hAnsi="宋体" w:cs="宋体"/>
          <w:kern w:val="0"/>
          <w:lang w:val="zh-CN" w:bidi="zh-CN"/>
        </w:rPr>
      </w:pPr>
      <w:r>
        <w:rPr>
          <w:rFonts w:hint="eastAsia" w:ascii="宋体" w:hAnsi="宋体" w:cs="宋体"/>
          <w:kern w:val="0"/>
          <w:lang w:val="zh-CN" w:bidi="zh-CN"/>
        </w:rPr>
        <w:t>（2） 响应文件及投标供应商和项目招标人就招投标交换的文件和来往的信件应以中文书写。</w:t>
      </w:r>
    </w:p>
    <w:p w14:paraId="2AA0C67A">
      <w:pPr>
        <w:spacing w:line="360" w:lineRule="auto"/>
        <w:ind w:left="-15" w:firstLine="210" w:firstLineChars="100"/>
        <w:rPr>
          <w:rFonts w:ascii="宋体" w:hAnsi="宋体" w:cs="宋体"/>
          <w:kern w:val="0"/>
          <w:lang w:val="zh-CN" w:bidi="zh-CN"/>
        </w:rPr>
      </w:pPr>
      <w:r>
        <w:rPr>
          <w:rFonts w:hint="eastAsia" w:ascii="宋体" w:hAnsi="宋体" w:cs="宋体"/>
          <w:kern w:val="0"/>
          <w:lang w:val="zh-CN" w:bidi="zh-CN"/>
        </w:rPr>
        <w:t>（3） 因投标供应商自身原因而导致响应文件无法提交，该响应文件视为无效响应文件，投标供应商自行承担由此导致的全部责任。</w:t>
      </w:r>
    </w:p>
    <w:p w14:paraId="7820252C">
      <w:pPr>
        <w:spacing w:line="360" w:lineRule="auto"/>
        <w:ind w:left="-15" w:firstLine="210" w:firstLineChars="100"/>
        <w:rPr>
          <w:rFonts w:ascii="宋体" w:hAnsi="宋体" w:cs="宋体"/>
          <w:kern w:val="0"/>
          <w:lang w:val="zh-CN" w:bidi="zh-CN"/>
        </w:rPr>
      </w:pPr>
      <w:r>
        <w:rPr>
          <w:rFonts w:hint="eastAsia" w:ascii="宋体" w:hAnsi="宋体" w:cs="宋体"/>
          <w:kern w:val="0"/>
          <w:lang w:val="zh-CN" w:bidi="zh-CN"/>
        </w:rPr>
        <w:t>（4） 投标供应商必须用黑墨水填写或打印响应文件及有关文件。凡属对招标文件条款的误解所造成的响应文件失误，由投标供应商自行负责；如投标供应商未按招标文件要求提供全部资料或提交的响应文件未对招标文件作出全面的基本响应，那么可能导致其投标被拒绝。</w:t>
      </w:r>
    </w:p>
    <w:p w14:paraId="54F558D0">
      <w:pPr>
        <w:spacing w:line="360" w:lineRule="auto"/>
        <w:ind w:firstLine="210" w:firstLineChars="100"/>
        <w:rPr>
          <w:rFonts w:ascii="宋体" w:hAnsi="宋体" w:cs="宋体"/>
          <w:kern w:val="0"/>
          <w:lang w:val="zh-CN" w:bidi="zh-CN"/>
        </w:rPr>
      </w:pPr>
      <w:r>
        <w:rPr>
          <w:rFonts w:hint="eastAsia" w:ascii="宋体" w:hAnsi="宋体" w:cs="宋体"/>
          <w:kern w:val="0"/>
          <w:lang w:val="zh-CN" w:bidi="zh-CN"/>
        </w:rPr>
        <w:t>（5） 响应文件要加盖法人公章及法定代表人或其授权代表的印章，否则将被视为无效标。</w:t>
      </w:r>
    </w:p>
    <w:p w14:paraId="4AD7AF87">
      <w:pPr>
        <w:spacing w:line="360" w:lineRule="auto"/>
        <w:ind w:left="-15" w:firstLine="210" w:firstLineChars="100"/>
        <w:rPr>
          <w:rFonts w:ascii="宋体" w:hAnsi="宋体" w:cs="宋体"/>
          <w:kern w:val="0"/>
          <w:lang w:val="zh-CN" w:bidi="zh-CN"/>
        </w:rPr>
      </w:pPr>
      <w:r>
        <w:rPr>
          <w:rFonts w:hint="eastAsia" w:ascii="宋体" w:hAnsi="宋体" w:cs="宋体"/>
          <w:kern w:val="0"/>
          <w:lang w:val="zh-CN" w:bidi="zh-CN"/>
        </w:rPr>
        <w:t>（6） 除投标供应商对错处作必要修改外，响应文件中不允许有加行、涂改或改写，任何修改须单独制作修改文件，并加盖法人公章及法定代表人或授权代表的印章。</w:t>
      </w:r>
    </w:p>
    <w:p w14:paraId="19F254F4">
      <w:pPr>
        <w:spacing w:line="360" w:lineRule="auto"/>
        <w:ind w:left="-15" w:firstLine="210" w:firstLineChars="100"/>
        <w:rPr>
          <w:rFonts w:ascii="宋体" w:hAnsi="宋体" w:cs="宋体"/>
          <w:kern w:val="0"/>
          <w:lang w:val="zh-CN" w:bidi="zh-CN"/>
        </w:rPr>
      </w:pPr>
      <w:r>
        <w:rPr>
          <w:rFonts w:hint="eastAsia" w:ascii="宋体" w:hAnsi="宋体" w:cs="宋体"/>
          <w:kern w:val="0"/>
          <w:lang w:val="zh-CN" w:bidi="zh-CN"/>
        </w:rPr>
        <w:t xml:space="preserve">（7）在第六章“响应文件格式”中要求盖投标供应商签章处，投标供应商均应加盖投标供应商签章。联合体投标的，除联合体协议及联合体各成员单位提供的本单位证明材料外，响应文件由联合体牵头人按上述规定加盖联合体牵头人单位签章或公章。 </w:t>
      </w:r>
    </w:p>
    <w:p w14:paraId="32C58CDB">
      <w:pPr>
        <w:spacing w:line="360" w:lineRule="auto"/>
        <w:ind w:firstLine="210" w:firstLineChars="100"/>
        <w:rPr>
          <w:rFonts w:ascii="宋体" w:hAnsi="宋体" w:cs="宋体"/>
          <w:kern w:val="0"/>
          <w:lang w:val="zh-CN" w:bidi="zh-CN"/>
        </w:rPr>
      </w:pPr>
      <w:r>
        <w:rPr>
          <w:rFonts w:hint="eastAsia" w:ascii="宋体" w:hAnsi="宋体" w:cs="宋体"/>
          <w:kern w:val="0"/>
          <w:lang w:val="zh-CN" w:bidi="zh-CN"/>
        </w:rPr>
        <w:t>（8） 开标现场提交的其他材料要求详见投标供应商须知前附表。</w:t>
      </w:r>
    </w:p>
    <w:p w14:paraId="4E2C1BDF">
      <w:pPr>
        <w:pStyle w:val="6"/>
        <w:ind w:left="5" w:hanging="20"/>
        <w:jc w:val="both"/>
      </w:pPr>
      <w:r>
        <w:rPr>
          <w:rFonts w:hint="eastAsia"/>
        </w:rPr>
        <w:t>16.</w:t>
      </w:r>
      <w:r>
        <w:t>响应文件提交截止时间</w:t>
      </w:r>
    </w:p>
    <w:p w14:paraId="28573AFA">
      <w:pPr>
        <w:pStyle w:val="23"/>
        <w:tabs>
          <w:tab w:val="left" w:pos="1552"/>
        </w:tabs>
        <w:spacing w:before="24" w:line="360" w:lineRule="auto"/>
        <w:ind w:left="-15" w:right="384" w:firstLine="420" w:firstLineChars="200"/>
        <w:rPr>
          <w:sz w:val="21"/>
          <w:szCs w:val="21"/>
        </w:rPr>
      </w:pPr>
      <w:r>
        <w:rPr>
          <w:rFonts w:hint="eastAsia"/>
          <w:sz w:val="21"/>
          <w:szCs w:val="21"/>
          <w:lang w:val="en-US"/>
        </w:rPr>
        <w:t>16.1</w:t>
      </w:r>
      <w:r>
        <w:rPr>
          <w:rFonts w:hint="eastAsia"/>
          <w:sz w:val="21"/>
          <w:szCs w:val="21"/>
        </w:rPr>
        <w:t>供应商应在磋商</w:t>
      </w:r>
      <w:r>
        <w:rPr>
          <w:sz w:val="21"/>
          <w:szCs w:val="21"/>
        </w:rPr>
        <w:t>公告（</w:t>
      </w:r>
      <w:r>
        <w:rPr>
          <w:rFonts w:hint="eastAsia"/>
          <w:sz w:val="21"/>
          <w:szCs w:val="21"/>
        </w:rPr>
        <w:t>磋商</w:t>
      </w:r>
      <w:r>
        <w:rPr>
          <w:sz w:val="21"/>
          <w:szCs w:val="21"/>
        </w:rPr>
        <w:t>邀请）</w:t>
      </w:r>
      <w:r>
        <w:rPr>
          <w:rFonts w:hint="eastAsia"/>
          <w:sz w:val="21"/>
          <w:szCs w:val="21"/>
        </w:rPr>
        <w:t>中规定的响应文件提交截止时间前，在规定地点提交响应文件。</w:t>
      </w:r>
    </w:p>
    <w:p w14:paraId="41EF028B">
      <w:pPr>
        <w:pStyle w:val="6"/>
        <w:ind w:left="5" w:hanging="20"/>
        <w:jc w:val="both"/>
      </w:pPr>
      <w:r>
        <w:rPr>
          <w:rFonts w:hint="eastAsia"/>
        </w:rPr>
        <w:t>17.</w:t>
      </w:r>
      <w:r>
        <w:t>响应文件的提交、修改与撤回</w:t>
      </w:r>
    </w:p>
    <w:p w14:paraId="718309FA">
      <w:pPr>
        <w:pStyle w:val="23"/>
        <w:tabs>
          <w:tab w:val="left" w:pos="1490"/>
        </w:tabs>
        <w:spacing w:before="157" w:line="360" w:lineRule="auto"/>
        <w:ind w:left="-15" w:right="384" w:firstLine="420" w:firstLineChars="200"/>
        <w:jc w:val="both"/>
        <w:rPr>
          <w:sz w:val="21"/>
          <w:szCs w:val="21"/>
        </w:rPr>
      </w:pPr>
      <w:r>
        <w:rPr>
          <w:rFonts w:hint="eastAsia"/>
          <w:sz w:val="21"/>
          <w:szCs w:val="21"/>
          <w:lang w:val="en-US"/>
        </w:rPr>
        <w:t>17.1</w:t>
      </w:r>
      <w:r>
        <w:rPr>
          <w:sz w:val="21"/>
          <w:szCs w:val="21"/>
        </w:rPr>
        <w:t>供应商应当在第一章“</w:t>
      </w:r>
      <w:r>
        <w:rPr>
          <w:rFonts w:hint="eastAsia"/>
          <w:sz w:val="21"/>
          <w:szCs w:val="21"/>
          <w:lang w:val="en-US"/>
        </w:rPr>
        <w:t>磋商</w:t>
      </w:r>
      <w:r>
        <w:rPr>
          <w:sz w:val="21"/>
          <w:szCs w:val="21"/>
        </w:rPr>
        <w:t>公告”</w:t>
      </w:r>
      <w:r>
        <w:rPr>
          <w:rFonts w:hint="eastAsia"/>
          <w:sz w:val="21"/>
          <w:szCs w:val="21"/>
        </w:rPr>
        <w:t>规定的响应文件提交截止时间前，将响应文件提交。</w:t>
      </w:r>
    </w:p>
    <w:p w14:paraId="15549938">
      <w:pPr>
        <w:pStyle w:val="23"/>
        <w:tabs>
          <w:tab w:val="left" w:pos="1552"/>
        </w:tabs>
        <w:spacing w:line="360" w:lineRule="auto"/>
        <w:ind w:left="-15" w:right="384" w:firstLine="420" w:firstLineChars="200"/>
        <w:jc w:val="both"/>
        <w:rPr>
          <w:sz w:val="21"/>
          <w:szCs w:val="21"/>
        </w:rPr>
      </w:pPr>
      <w:r>
        <w:rPr>
          <w:rFonts w:hint="eastAsia"/>
          <w:sz w:val="21"/>
          <w:szCs w:val="21"/>
          <w:lang w:val="en-US"/>
        </w:rPr>
        <w:t>17.2</w:t>
      </w:r>
      <w:r>
        <w:rPr>
          <w:rFonts w:hint="eastAsia"/>
          <w:sz w:val="21"/>
          <w:szCs w:val="21"/>
        </w:rPr>
        <w:t>供应商应当在响应文件提交截止时间前完成响应文件的提交并可以补充、修改或者撤回响应文件。响应文件提交截止时间前未完成响应文件提交的，视为撤回响应文件。未按规定提交或响应文件提交截止时间后送达的响应文件，采购人有权拒收。</w:t>
      </w:r>
    </w:p>
    <w:p w14:paraId="7DAA8C55">
      <w:pPr>
        <w:pStyle w:val="23"/>
        <w:tabs>
          <w:tab w:val="left" w:pos="1473"/>
        </w:tabs>
        <w:spacing w:line="360" w:lineRule="auto"/>
        <w:ind w:left="-15" w:right="384" w:firstLine="420" w:firstLineChars="200"/>
        <w:jc w:val="both"/>
        <w:rPr>
          <w:sz w:val="21"/>
          <w:szCs w:val="21"/>
        </w:rPr>
      </w:pPr>
      <w:r>
        <w:rPr>
          <w:rFonts w:hint="eastAsia"/>
          <w:sz w:val="21"/>
          <w:szCs w:val="21"/>
          <w:lang w:val="en-US"/>
        </w:rPr>
        <w:t>17.3</w:t>
      </w:r>
      <w:r>
        <w:rPr>
          <w:rFonts w:hint="eastAsia"/>
          <w:sz w:val="21"/>
          <w:szCs w:val="21"/>
        </w:rPr>
        <w:t>在响应文件提交截止时间之后，供应商不得对其响应文件做任何修改。但属于磋商小组在评审中发现的计算错误并进行核实的修改、按照磋商文件的变动情况和磋商小组的要求重新提交响应文件的，不在此列。</w:t>
      </w:r>
    </w:p>
    <w:p w14:paraId="626AA745">
      <w:pPr>
        <w:pStyle w:val="6"/>
        <w:ind w:left="5" w:hanging="20"/>
        <w:jc w:val="both"/>
      </w:pPr>
      <w:r>
        <w:rPr>
          <w:rFonts w:hint="eastAsia"/>
        </w:rPr>
        <w:t>18.</w:t>
      </w:r>
      <w:r>
        <w:t>磋商小组</w:t>
      </w:r>
    </w:p>
    <w:p w14:paraId="217BA270">
      <w:pPr>
        <w:pStyle w:val="23"/>
        <w:tabs>
          <w:tab w:val="left" w:pos="1243"/>
        </w:tabs>
        <w:spacing w:before="158" w:line="360" w:lineRule="auto"/>
        <w:ind w:left="-15" w:right="384" w:firstLine="412" w:firstLineChars="200"/>
        <w:rPr>
          <w:sz w:val="21"/>
          <w:szCs w:val="21"/>
        </w:rPr>
      </w:pPr>
      <w:r>
        <w:rPr>
          <w:rFonts w:hint="eastAsia"/>
          <w:spacing w:val="-2"/>
          <w:sz w:val="21"/>
          <w:szCs w:val="21"/>
          <w:lang w:val="en-US"/>
        </w:rPr>
        <w:t>18.1</w:t>
      </w:r>
      <w:r>
        <w:rPr>
          <w:spacing w:val="-2"/>
          <w:sz w:val="21"/>
          <w:szCs w:val="21"/>
        </w:rPr>
        <w:t>本项目将组建磋商小组，磋商小组成员由</w:t>
      </w:r>
      <w:r>
        <w:rPr>
          <w:rFonts w:hint="eastAsia"/>
          <w:b/>
          <w:bCs/>
          <w:sz w:val="21"/>
          <w:szCs w:val="21"/>
          <w:lang w:val="en-US"/>
        </w:rPr>
        <w:t>3</w:t>
      </w:r>
      <w:r>
        <w:rPr>
          <w:b/>
          <w:bCs/>
          <w:spacing w:val="-6"/>
          <w:sz w:val="21"/>
          <w:szCs w:val="21"/>
        </w:rPr>
        <w:t>人</w:t>
      </w:r>
      <w:r>
        <w:rPr>
          <w:rFonts w:hint="eastAsia"/>
          <w:b/>
          <w:bCs/>
          <w:spacing w:val="-6"/>
          <w:sz w:val="21"/>
          <w:szCs w:val="21"/>
        </w:rPr>
        <w:t>及</w:t>
      </w:r>
      <w:r>
        <w:rPr>
          <w:b/>
          <w:bCs/>
          <w:spacing w:val="-6"/>
          <w:sz w:val="21"/>
          <w:szCs w:val="21"/>
        </w:rPr>
        <w:t>以上单数</w:t>
      </w:r>
      <w:r>
        <w:rPr>
          <w:spacing w:val="-6"/>
          <w:sz w:val="21"/>
          <w:szCs w:val="21"/>
        </w:rPr>
        <w:t>组成，磋</w:t>
      </w:r>
      <w:r>
        <w:rPr>
          <w:sz w:val="21"/>
          <w:szCs w:val="21"/>
        </w:rPr>
        <w:t>商小组及其成员应当履行相关职责和义务。</w:t>
      </w:r>
    </w:p>
    <w:p w14:paraId="00965DD7">
      <w:pPr>
        <w:pStyle w:val="23"/>
        <w:tabs>
          <w:tab w:val="left" w:pos="1272"/>
        </w:tabs>
        <w:spacing w:before="6" w:line="360" w:lineRule="auto"/>
        <w:ind w:left="-15" w:right="384" w:firstLine="416" w:firstLineChars="200"/>
        <w:rPr>
          <w:sz w:val="21"/>
          <w:szCs w:val="21"/>
        </w:rPr>
      </w:pPr>
      <w:r>
        <w:rPr>
          <w:rFonts w:hint="eastAsia"/>
          <w:spacing w:val="-1"/>
          <w:sz w:val="21"/>
          <w:szCs w:val="21"/>
          <w:lang w:val="en-US"/>
        </w:rPr>
        <w:t>18.2</w:t>
      </w:r>
      <w:r>
        <w:rPr>
          <w:spacing w:val="-1"/>
          <w:sz w:val="21"/>
          <w:szCs w:val="21"/>
        </w:rPr>
        <w:t>磋商小组对响应文件进行评审，并根据磋商文件规定的程序、评</w:t>
      </w:r>
      <w:r>
        <w:rPr>
          <w:sz w:val="21"/>
          <w:szCs w:val="21"/>
        </w:rPr>
        <w:t>定成交的标准等事项与实质性响应磋商文件要求的供应商进行磋商。</w:t>
      </w:r>
    </w:p>
    <w:p w14:paraId="267EF247">
      <w:pPr>
        <w:pStyle w:val="23"/>
        <w:tabs>
          <w:tab w:val="left" w:pos="1272"/>
        </w:tabs>
        <w:spacing w:before="5" w:line="360" w:lineRule="auto"/>
        <w:ind w:left="-15" w:right="384" w:firstLine="416" w:firstLineChars="200"/>
        <w:rPr>
          <w:sz w:val="21"/>
          <w:szCs w:val="21"/>
        </w:rPr>
      </w:pPr>
      <w:r>
        <w:rPr>
          <w:rFonts w:hint="eastAsia"/>
          <w:spacing w:val="-1"/>
          <w:sz w:val="21"/>
          <w:szCs w:val="21"/>
          <w:lang w:val="en-US"/>
        </w:rPr>
        <w:t>18.3</w:t>
      </w:r>
      <w:r>
        <w:rPr>
          <w:spacing w:val="-1"/>
          <w:sz w:val="21"/>
          <w:szCs w:val="21"/>
        </w:rPr>
        <w:t>磋商小组应当从质量和服务均能满足磋商文件实质性响应要求的供应</w:t>
      </w:r>
      <w:r>
        <w:rPr>
          <w:sz w:val="21"/>
          <w:szCs w:val="21"/>
        </w:rPr>
        <w:t>商中，按照评审方法和标准推荐成交候选供应商，并编写评审报告。</w:t>
      </w:r>
    </w:p>
    <w:p w14:paraId="38009349">
      <w:pPr>
        <w:pStyle w:val="6"/>
        <w:ind w:left="5" w:hanging="20"/>
        <w:jc w:val="both"/>
      </w:pPr>
      <w:r>
        <w:rPr>
          <w:rFonts w:hint="eastAsia"/>
        </w:rPr>
        <w:t>19.</w:t>
      </w:r>
      <w:r>
        <w:t>响应文件的评审与磋商</w:t>
      </w:r>
    </w:p>
    <w:p w14:paraId="424AB827">
      <w:pPr>
        <w:pStyle w:val="23"/>
        <w:tabs>
          <w:tab w:val="left" w:pos="1272"/>
        </w:tabs>
        <w:spacing w:before="158" w:line="360" w:lineRule="auto"/>
        <w:ind w:left="-15" w:right="384" w:firstLine="420" w:firstLineChars="200"/>
        <w:rPr>
          <w:sz w:val="21"/>
          <w:szCs w:val="21"/>
        </w:rPr>
      </w:pPr>
      <w:r>
        <w:rPr>
          <w:rFonts w:hint="eastAsia"/>
          <w:sz w:val="21"/>
          <w:szCs w:val="21"/>
          <w:lang w:val="en-US"/>
        </w:rPr>
        <w:t xml:space="preserve">19.1 </w:t>
      </w:r>
      <w:r>
        <w:rPr>
          <w:sz w:val="21"/>
          <w:szCs w:val="21"/>
        </w:rPr>
        <w:t>采购人和采购代理机构将在</w:t>
      </w:r>
      <w:r>
        <w:rPr>
          <w:sz w:val="21"/>
          <w:szCs w:val="21"/>
          <w:u w:val="single"/>
        </w:rPr>
        <w:t>供应商须知前附表</w:t>
      </w:r>
      <w:r>
        <w:rPr>
          <w:spacing w:val="-2"/>
          <w:sz w:val="21"/>
          <w:szCs w:val="21"/>
        </w:rPr>
        <w:t>规定的时间和地点组织</w:t>
      </w:r>
      <w:r>
        <w:rPr>
          <w:sz w:val="21"/>
          <w:szCs w:val="21"/>
        </w:rPr>
        <w:t>磋商。</w:t>
      </w:r>
    </w:p>
    <w:p w14:paraId="04D80FCF">
      <w:pPr>
        <w:pStyle w:val="23"/>
        <w:tabs>
          <w:tab w:val="left" w:pos="1210"/>
        </w:tabs>
        <w:spacing w:before="2" w:line="360" w:lineRule="auto"/>
        <w:ind w:left="-15" w:firstLine="420" w:firstLineChars="200"/>
        <w:rPr>
          <w:sz w:val="21"/>
          <w:szCs w:val="21"/>
        </w:rPr>
      </w:pPr>
      <w:r>
        <w:rPr>
          <w:rFonts w:hint="eastAsia"/>
          <w:sz w:val="21"/>
          <w:szCs w:val="21"/>
          <w:lang w:val="en-US"/>
        </w:rPr>
        <w:t xml:space="preserve">19.2 </w:t>
      </w:r>
      <w:r>
        <w:rPr>
          <w:rFonts w:hint="eastAsia"/>
          <w:sz w:val="21"/>
          <w:szCs w:val="21"/>
        </w:rPr>
        <w:t>磋商</w:t>
      </w:r>
      <w:r>
        <w:rPr>
          <w:sz w:val="21"/>
          <w:szCs w:val="21"/>
        </w:rPr>
        <w:t>活动采用综合评分法评审。</w:t>
      </w:r>
    </w:p>
    <w:p w14:paraId="644CB18C">
      <w:pPr>
        <w:pStyle w:val="3"/>
        <w:spacing w:before="23" w:line="360" w:lineRule="auto"/>
        <w:ind w:left="-15" w:right="384" w:firstLine="380" w:firstLineChars="200"/>
        <w:rPr>
          <w:sz w:val="21"/>
          <w:szCs w:val="21"/>
        </w:rPr>
      </w:pPr>
      <w:r>
        <w:rPr>
          <w:spacing w:val="-10"/>
          <w:sz w:val="21"/>
          <w:szCs w:val="21"/>
        </w:rPr>
        <w:t>综合评分法，是指响应文件满足磋商文件全部实质性要求且按评审因素的量</w:t>
      </w:r>
      <w:r>
        <w:rPr>
          <w:sz w:val="21"/>
          <w:szCs w:val="21"/>
        </w:rPr>
        <w:t>化指标评审得分最高的供应商为成交候选供应商的评审方法。</w:t>
      </w:r>
    </w:p>
    <w:p w14:paraId="3191AF37">
      <w:pPr>
        <w:pStyle w:val="23"/>
        <w:tabs>
          <w:tab w:val="left" w:pos="1272"/>
        </w:tabs>
        <w:spacing w:before="56" w:line="360" w:lineRule="auto"/>
        <w:ind w:left="-15" w:right="384" w:firstLine="416" w:firstLineChars="200"/>
        <w:jc w:val="both"/>
        <w:rPr>
          <w:sz w:val="21"/>
          <w:szCs w:val="21"/>
        </w:rPr>
      </w:pPr>
      <w:r>
        <w:rPr>
          <w:rFonts w:hint="eastAsia"/>
          <w:spacing w:val="-1"/>
          <w:sz w:val="21"/>
          <w:szCs w:val="21"/>
          <w:lang w:val="en-US"/>
        </w:rPr>
        <w:t xml:space="preserve">19.3 </w:t>
      </w:r>
      <w:r>
        <w:rPr>
          <w:spacing w:val="-1"/>
          <w:sz w:val="21"/>
          <w:szCs w:val="21"/>
        </w:rPr>
        <w:t>磋商小组将按照磋商文件规定的评审方法和标准对供应商独立进行评</w:t>
      </w:r>
      <w:r>
        <w:rPr>
          <w:sz w:val="21"/>
          <w:szCs w:val="21"/>
        </w:rPr>
        <w:t>审。评审程序如下：</w:t>
      </w:r>
    </w:p>
    <w:p w14:paraId="65114831">
      <w:pPr>
        <w:pStyle w:val="23"/>
        <w:tabs>
          <w:tab w:val="left" w:pos="1512"/>
        </w:tabs>
        <w:spacing w:line="360" w:lineRule="auto"/>
        <w:ind w:left="-15" w:right="384" w:firstLine="422" w:firstLineChars="200"/>
        <w:jc w:val="both"/>
        <w:rPr>
          <w:sz w:val="21"/>
          <w:szCs w:val="21"/>
        </w:rPr>
      </w:pPr>
      <w:r>
        <w:rPr>
          <w:rFonts w:hint="eastAsia"/>
          <w:b/>
          <w:sz w:val="21"/>
          <w:szCs w:val="21"/>
          <w:lang w:val="en-US"/>
        </w:rPr>
        <w:t xml:space="preserve">19.3.1 </w:t>
      </w:r>
      <w:r>
        <w:rPr>
          <w:b/>
          <w:sz w:val="21"/>
          <w:szCs w:val="21"/>
        </w:rPr>
        <w:t>初审</w:t>
      </w:r>
      <w:r>
        <w:rPr>
          <w:sz w:val="21"/>
          <w:szCs w:val="21"/>
        </w:rPr>
        <w:t>。磋商小组对供应商必须满足和实质性响应的内容进行评审。</w:t>
      </w:r>
    </w:p>
    <w:p w14:paraId="6D91D961">
      <w:pPr>
        <w:pStyle w:val="3"/>
        <w:spacing w:line="360" w:lineRule="auto"/>
        <w:ind w:left="-15" w:right="384" w:firstLine="420" w:firstLineChars="200"/>
        <w:jc w:val="both"/>
        <w:rPr>
          <w:sz w:val="21"/>
          <w:szCs w:val="21"/>
        </w:rPr>
      </w:pPr>
      <w:r>
        <w:rPr>
          <w:sz w:val="21"/>
          <w:szCs w:val="21"/>
        </w:rPr>
        <w:t>采购人或采购代理机构</w:t>
      </w:r>
      <w:r>
        <w:rPr>
          <w:rFonts w:hint="eastAsia"/>
          <w:sz w:val="21"/>
          <w:szCs w:val="21"/>
          <w:lang w:val="en-US"/>
        </w:rPr>
        <w:t>有权</w:t>
      </w:r>
      <w:r>
        <w:rPr>
          <w:sz w:val="21"/>
          <w:szCs w:val="21"/>
        </w:rPr>
        <w:t>在响应文件提交截止时间后至评审结束前查询供应商的信用记录。供应商存在不良信用记录的，其响应文件将被认定为</w:t>
      </w:r>
      <w:r>
        <w:rPr>
          <w:b/>
          <w:sz w:val="21"/>
          <w:szCs w:val="21"/>
        </w:rPr>
        <w:t>响应无效</w:t>
      </w:r>
      <w:r>
        <w:rPr>
          <w:sz w:val="21"/>
          <w:szCs w:val="21"/>
        </w:rPr>
        <w:t>。</w:t>
      </w:r>
    </w:p>
    <w:p w14:paraId="0C4D28BA">
      <w:pPr>
        <w:pStyle w:val="23"/>
        <w:tabs>
          <w:tab w:val="left" w:pos="1512"/>
        </w:tabs>
        <w:spacing w:line="360" w:lineRule="auto"/>
        <w:ind w:left="-15" w:right="384" w:firstLine="422" w:firstLineChars="200"/>
        <w:jc w:val="both"/>
        <w:rPr>
          <w:sz w:val="21"/>
          <w:szCs w:val="21"/>
        </w:rPr>
      </w:pPr>
      <w:r>
        <w:rPr>
          <w:rFonts w:hint="eastAsia"/>
          <w:b/>
          <w:sz w:val="21"/>
          <w:szCs w:val="21"/>
          <w:lang w:val="en-US"/>
        </w:rPr>
        <w:t xml:space="preserve">19.3.2 </w:t>
      </w:r>
      <w:r>
        <w:rPr>
          <w:b/>
          <w:sz w:val="21"/>
          <w:szCs w:val="21"/>
        </w:rPr>
        <w:t>磋商</w:t>
      </w:r>
      <w:r>
        <w:rPr>
          <w:spacing w:val="-1"/>
          <w:sz w:val="21"/>
          <w:szCs w:val="21"/>
        </w:rPr>
        <w:t>。初审合格后，磋商小组将按响应文件提交顺序</w:t>
      </w:r>
      <w:r>
        <w:rPr>
          <w:sz w:val="21"/>
          <w:szCs w:val="21"/>
        </w:rPr>
        <w:t>集中与单一供应商分别进行磋商，并给予所有参加磋商的供应商平等的磋商机会，如供应商未到磋商现场的，视同放弃该权利。</w:t>
      </w:r>
    </w:p>
    <w:p w14:paraId="1A0EFC99">
      <w:pPr>
        <w:pStyle w:val="23"/>
        <w:tabs>
          <w:tab w:val="left" w:pos="1512"/>
        </w:tabs>
        <w:spacing w:line="360" w:lineRule="auto"/>
        <w:ind w:left="-15" w:right="384" w:firstLine="422" w:firstLineChars="200"/>
        <w:jc w:val="both"/>
        <w:rPr>
          <w:sz w:val="21"/>
          <w:szCs w:val="21"/>
        </w:rPr>
      </w:pPr>
      <w:r>
        <w:rPr>
          <w:rFonts w:hint="eastAsia"/>
          <w:b/>
          <w:sz w:val="21"/>
          <w:szCs w:val="21"/>
          <w:lang w:val="en-US"/>
        </w:rPr>
        <w:t xml:space="preserve">19.3.3 </w:t>
      </w:r>
      <w:r>
        <w:rPr>
          <w:b/>
          <w:sz w:val="21"/>
          <w:szCs w:val="21"/>
        </w:rPr>
        <w:t>报价</w:t>
      </w:r>
      <w:r>
        <w:rPr>
          <w:sz w:val="21"/>
          <w:szCs w:val="21"/>
        </w:rPr>
        <w:t>。磋商结束后，磋商小组应当要求所有实质性响应的供应商在规定时间内提交最后报价。</w:t>
      </w:r>
    </w:p>
    <w:p w14:paraId="5DE63C42">
      <w:pPr>
        <w:pStyle w:val="23"/>
        <w:tabs>
          <w:tab w:val="left" w:pos="1512"/>
        </w:tabs>
        <w:spacing w:before="56" w:line="360" w:lineRule="auto"/>
        <w:ind w:left="-15" w:right="384" w:firstLine="422" w:firstLineChars="200"/>
        <w:jc w:val="both"/>
        <w:rPr>
          <w:sz w:val="21"/>
          <w:szCs w:val="21"/>
        </w:rPr>
      </w:pPr>
      <w:r>
        <w:rPr>
          <w:rFonts w:hint="eastAsia"/>
          <w:b/>
          <w:sz w:val="21"/>
          <w:szCs w:val="21"/>
          <w:lang w:val="en-US"/>
        </w:rPr>
        <w:t xml:space="preserve">19.3.4 </w:t>
      </w:r>
      <w:r>
        <w:rPr>
          <w:b/>
          <w:sz w:val="21"/>
          <w:szCs w:val="21"/>
        </w:rPr>
        <w:t>综合评分</w:t>
      </w:r>
      <w:r>
        <w:rPr>
          <w:spacing w:val="-1"/>
          <w:sz w:val="21"/>
          <w:szCs w:val="21"/>
        </w:rPr>
        <w:t>。磋商小组只对通过初审，实质上响应磋商文件要求的响</w:t>
      </w:r>
      <w:r>
        <w:rPr>
          <w:sz w:val="21"/>
          <w:szCs w:val="21"/>
        </w:rPr>
        <w:t>应文件进行综合评分。经磋商确定最终采购需求和提交最后报价的供应商后，由磋商小组采用综合评分法对提交最后报价的供应商的响应文件和最后报价进行综合评分。</w:t>
      </w:r>
    </w:p>
    <w:p w14:paraId="5315F1DD">
      <w:pPr>
        <w:pStyle w:val="23"/>
        <w:tabs>
          <w:tab w:val="left" w:pos="1210"/>
        </w:tabs>
        <w:spacing w:line="360" w:lineRule="auto"/>
        <w:ind w:left="-15" w:firstLine="420" w:firstLineChars="200"/>
        <w:jc w:val="both"/>
        <w:rPr>
          <w:sz w:val="21"/>
          <w:szCs w:val="21"/>
        </w:rPr>
      </w:pPr>
      <w:r>
        <w:rPr>
          <w:rFonts w:hint="eastAsia"/>
          <w:sz w:val="21"/>
          <w:szCs w:val="21"/>
          <w:lang w:val="en-US"/>
        </w:rPr>
        <w:t xml:space="preserve">19.4 </w:t>
      </w:r>
      <w:r>
        <w:rPr>
          <w:sz w:val="21"/>
          <w:szCs w:val="21"/>
        </w:rPr>
        <w:t>相关说明。</w:t>
      </w:r>
    </w:p>
    <w:p w14:paraId="5955075B">
      <w:pPr>
        <w:pStyle w:val="23"/>
        <w:tabs>
          <w:tab w:val="left" w:pos="1433"/>
        </w:tabs>
        <w:spacing w:before="160" w:line="360" w:lineRule="auto"/>
        <w:ind w:left="-15" w:firstLine="380" w:firstLineChars="200"/>
        <w:jc w:val="both"/>
        <w:rPr>
          <w:sz w:val="21"/>
          <w:szCs w:val="21"/>
        </w:rPr>
      </w:pPr>
      <w:r>
        <w:rPr>
          <w:rFonts w:hint="eastAsia"/>
          <w:spacing w:val="-10"/>
          <w:sz w:val="21"/>
          <w:szCs w:val="21"/>
          <w:lang w:val="en-US"/>
        </w:rPr>
        <w:t xml:space="preserve">19.5 </w:t>
      </w:r>
      <w:r>
        <w:rPr>
          <w:spacing w:val="-10"/>
          <w:sz w:val="21"/>
          <w:szCs w:val="21"/>
        </w:rPr>
        <w:t>为保证磋商活动顺利进行，供应商可派相关技术人员进行现场答疑；</w:t>
      </w:r>
    </w:p>
    <w:p w14:paraId="4FEF0012">
      <w:pPr>
        <w:pStyle w:val="23"/>
        <w:tabs>
          <w:tab w:val="left" w:pos="1512"/>
        </w:tabs>
        <w:spacing w:before="159" w:line="360" w:lineRule="auto"/>
        <w:ind w:left="-15" w:right="384" w:firstLine="420" w:firstLineChars="200"/>
        <w:jc w:val="both"/>
        <w:rPr>
          <w:sz w:val="21"/>
          <w:szCs w:val="21"/>
        </w:rPr>
      </w:pPr>
      <w:r>
        <w:rPr>
          <w:rFonts w:hint="eastAsia"/>
          <w:sz w:val="21"/>
          <w:szCs w:val="21"/>
          <w:lang w:val="en-US"/>
        </w:rPr>
        <w:t xml:space="preserve">19.6 </w:t>
      </w:r>
      <w:r>
        <w:rPr>
          <w:sz w:val="21"/>
          <w:szCs w:val="21"/>
        </w:rPr>
        <w:t>磋商小组根据与供应商磋商情况可能实质性变动磋商文件的内容， 包括采购需求中的技术、服务要求以及合同草案条款。磋商文件有实质性变动的，经采购人代表确认作为磋商文件的有效组成部分，磋商小组将以书面形式通知所有参加磋商的供应商。</w:t>
      </w:r>
    </w:p>
    <w:p w14:paraId="75716032">
      <w:pPr>
        <w:pStyle w:val="23"/>
        <w:tabs>
          <w:tab w:val="left" w:pos="1512"/>
        </w:tabs>
        <w:spacing w:line="360" w:lineRule="auto"/>
        <w:ind w:left="-15" w:right="384" w:firstLine="416" w:firstLineChars="200"/>
        <w:jc w:val="both"/>
        <w:rPr>
          <w:sz w:val="21"/>
          <w:szCs w:val="21"/>
        </w:rPr>
      </w:pPr>
      <w:r>
        <w:rPr>
          <w:rFonts w:hint="eastAsia"/>
          <w:spacing w:val="-1"/>
          <w:sz w:val="21"/>
          <w:szCs w:val="21"/>
          <w:lang w:val="en-US"/>
        </w:rPr>
        <w:t xml:space="preserve">19.7 </w:t>
      </w:r>
      <w:r>
        <w:rPr>
          <w:b/>
          <w:bCs/>
          <w:spacing w:val="-1"/>
          <w:sz w:val="21"/>
          <w:szCs w:val="21"/>
        </w:rPr>
        <w:t>磋商过程中，磋商小组发现供应商的报价明显不</w:t>
      </w:r>
      <w:r>
        <w:rPr>
          <w:b/>
          <w:bCs/>
          <w:sz w:val="21"/>
          <w:szCs w:val="21"/>
        </w:rPr>
        <w:t>合理或者低于成本，有可能影响商品质量和不能诚信履约的，应当</w:t>
      </w:r>
      <w:r>
        <w:rPr>
          <w:rFonts w:hint="eastAsia"/>
          <w:b/>
          <w:bCs/>
          <w:sz w:val="21"/>
          <w:szCs w:val="21"/>
          <w:lang w:val="en-US"/>
        </w:rPr>
        <w:t>现场出具询标函（或书面文件）</w:t>
      </w:r>
      <w:r>
        <w:rPr>
          <w:b/>
          <w:bCs/>
          <w:sz w:val="21"/>
          <w:szCs w:val="21"/>
        </w:rPr>
        <w:t>要求其在规定的期限内提供书面文件予以解释说明，并提交相关证明材料；否则，磋商小组可以取消该供应商的成交候选资格，按顺序由排在后面的成交候选供应商递补，以此类推。</w:t>
      </w:r>
    </w:p>
    <w:p w14:paraId="43FD57BA">
      <w:pPr>
        <w:pStyle w:val="23"/>
        <w:tabs>
          <w:tab w:val="left" w:pos="1512"/>
        </w:tabs>
        <w:spacing w:line="360" w:lineRule="auto"/>
        <w:ind w:left="-15" w:right="384" w:firstLine="420" w:firstLineChars="200"/>
        <w:jc w:val="both"/>
        <w:rPr>
          <w:sz w:val="21"/>
          <w:szCs w:val="21"/>
        </w:rPr>
      </w:pPr>
      <w:r>
        <w:rPr>
          <w:rFonts w:hint="eastAsia"/>
          <w:sz w:val="21"/>
          <w:szCs w:val="21"/>
          <w:lang w:val="en-US"/>
        </w:rPr>
        <w:t xml:space="preserve">19.8 </w:t>
      </w:r>
      <w:r>
        <w:rPr>
          <w:sz w:val="21"/>
          <w:szCs w:val="21"/>
        </w:rPr>
        <w:t>无论何种原因，即使供应商磋商时携带了证书材料的原件，但响应文件中未提供与之内容完全一致的</w:t>
      </w:r>
      <w:r>
        <w:rPr>
          <w:rFonts w:hint="eastAsia"/>
          <w:sz w:val="21"/>
          <w:szCs w:val="21"/>
        </w:rPr>
        <w:t>扫描件或复印件</w:t>
      </w:r>
      <w:r>
        <w:rPr>
          <w:sz w:val="21"/>
          <w:szCs w:val="21"/>
        </w:rPr>
        <w:t>或影印件的，磋商小组可以视同其未提供。</w:t>
      </w:r>
    </w:p>
    <w:p w14:paraId="47C54131">
      <w:pPr>
        <w:pStyle w:val="23"/>
        <w:tabs>
          <w:tab w:val="left" w:pos="1512"/>
        </w:tabs>
        <w:spacing w:line="360" w:lineRule="auto"/>
        <w:ind w:left="-15" w:right="384" w:firstLine="416" w:firstLineChars="200"/>
        <w:jc w:val="both"/>
        <w:rPr>
          <w:sz w:val="21"/>
          <w:szCs w:val="21"/>
        </w:rPr>
      </w:pPr>
      <w:r>
        <w:rPr>
          <w:rFonts w:hint="eastAsia"/>
          <w:spacing w:val="-1"/>
          <w:sz w:val="21"/>
          <w:szCs w:val="21"/>
          <w:lang w:val="en-US"/>
        </w:rPr>
        <w:t xml:space="preserve">19.9 </w:t>
      </w:r>
      <w:r>
        <w:rPr>
          <w:spacing w:val="-1"/>
          <w:sz w:val="21"/>
          <w:szCs w:val="21"/>
        </w:rPr>
        <w:t>磋商小组决定响应文件的响应性及符合性只根据响应文件本身的内</w:t>
      </w:r>
      <w:r>
        <w:rPr>
          <w:sz w:val="21"/>
          <w:szCs w:val="21"/>
        </w:rPr>
        <w:t>容，而不寻求其他外部证据。</w:t>
      </w:r>
    </w:p>
    <w:p w14:paraId="257F2450">
      <w:pPr>
        <w:pStyle w:val="23"/>
        <w:tabs>
          <w:tab w:val="left" w:pos="1272"/>
        </w:tabs>
        <w:spacing w:before="1" w:line="360" w:lineRule="auto"/>
        <w:ind w:left="-15" w:right="384" w:firstLine="420" w:firstLineChars="200"/>
        <w:jc w:val="both"/>
        <w:rPr>
          <w:sz w:val="21"/>
          <w:szCs w:val="21"/>
        </w:rPr>
      </w:pPr>
      <w:r>
        <w:rPr>
          <w:rFonts w:hint="eastAsia"/>
          <w:sz w:val="21"/>
          <w:szCs w:val="21"/>
          <w:lang w:val="en-US"/>
        </w:rPr>
        <w:t xml:space="preserve">19.10 </w:t>
      </w:r>
      <w:r>
        <w:rPr>
          <w:sz w:val="21"/>
          <w:szCs w:val="21"/>
        </w:rPr>
        <w:t>供应商授权代表对磋商过程有疑义，以及认为采购人、采购代理机构相关工作人员有需要回避的情形的，应当场提出询问或者回避申请，并说明理由。</w:t>
      </w:r>
    </w:p>
    <w:p w14:paraId="197B29CA">
      <w:pPr>
        <w:pStyle w:val="6"/>
        <w:ind w:left="5" w:hanging="20"/>
        <w:jc w:val="both"/>
      </w:pPr>
      <w:r>
        <w:rPr>
          <w:rFonts w:hint="eastAsia"/>
        </w:rPr>
        <w:t>20.</w:t>
      </w:r>
      <w:r>
        <w:t>终止</w:t>
      </w:r>
      <w:r>
        <w:rPr>
          <w:rFonts w:hint="eastAsia"/>
        </w:rPr>
        <w:t>磋商</w:t>
      </w:r>
    </w:p>
    <w:p w14:paraId="2D5471DD">
      <w:pPr>
        <w:pStyle w:val="23"/>
        <w:tabs>
          <w:tab w:val="left" w:pos="1272"/>
        </w:tabs>
        <w:spacing w:before="161" w:line="360" w:lineRule="auto"/>
        <w:ind w:left="-15" w:right="384" w:firstLine="416" w:firstLineChars="200"/>
        <w:rPr>
          <w:sz w:val="21"/>
          <w:szCs w:val="21"/>
        </w:rPr>
      </w:pPr>
      <w:r>
        <w:rPr>
          <w:rFonts w:hint="eastAsia"/>
          <w:spacing w:val="-1"/>
          <w:sz w:val="21"/>
          <w:szCs w:val="21"/>
          <w:lang w:val="en-US"/>
        </w:rPr>
        <w:t xml:space="preserve">20.1 </w:t>
      </w:r>
      <w:r>
        <w:rPr>
          <w:spacing w:val="-1"/>
          <w:sz w:val="21"/>
          <w:szCs w:val="21"/>
        </w:rPr>
        <w:t>出现下列情况之一时，采购人和采购代理机构有权宣布终止</w:t>
      </w:r>
      <w:r>
        <w:rPr>
          <w:rFonts w:hint="eastAsia"/>
          <w:spacing w:val="-1"/>
          <w:sz w:val="21"/>
          <w:szCs w:val="21"/>
        </w:rPr>
        <w:t>磋商</w:t>
      </w:r>
      <w:r>
        <w:rPr>
          <w:sz w:val="21"/>
          <w:szCs w:val="21"/>
        </w:rPr>
        <w:t>采购，并将理由通知所有供应商：</w:t>
      </w:r>
    </w:p>
    <w:p w14:paraId="71476CCE">
      <w:pPr>
        <w:pStyle w:val="23"/>
        <w:tabs>
          <w:tab w:val="left" w:pos="1271"/>
        </w:tabs>
        <w:spacing w:before="5" w:line="360" w:lineRule="auto"/>
        <w:ind w:left="-15" w:firstLine="420" w:firstLineChars="200"/>
        <w:rPr>
          <w:sz w:val="21"/>
          <w:szCs w:val="21"/>
        </w:rPr>
      </w:pPr>
      <w:r>
        <w:rPr>
          <w:rFonts w:hint="eastAsia"/>
          <w:sz w:val="21"/>
          <w:szCs w:val="21"/>
        </w:rPr>
        <w:t>（</w:t>
      </w:r>
      <w:r>
        <w:rPr>
          <w:rFonts w:hint="eastAsia"/>
          <w:sz w:val="21"/>
          <w:szCs w:val="21"/>
          <w:lang w:val="en-US"/>
        </w:rPr>
        <w:t>1</w:t>
      </w:r>
      <w:r>
        <w:rPr>
          <w:rFonts w:hint="eastAsia"/>
          <w:sz w:val="21"/>
          <w:szCs w:val="21"/>
        </w:rPr>
        <w:t>）</w:t>
      </w:r>
      <w:r>
        <w:rPr>
          <w:sz w:val="21"/>
          <w:szCs w:val="21"/>
        </w:rPr>
        <w:t>出现影响采购公正的违法、违规行为的；</w:t>
      </w:r>
    </w:p>
    <w:p w14:paraId="1669026C">
      <w:pPr>
        <w:pStyle w:val="23"/>
        <w:tabs>
          <w:tab w:val="left" w:pos="1271"/>
        </w:tabs>
        <w:spacing w:before="161" w:line="360" w:lineRule="auto"/>
        <w:ind w:left="-15" w:firstLine="420" w:firstLineChars="200"/>
        <w:rPr>
          <w:sz w:val="21"/>
          <w:szCs w:val="21"/>
        </w:rPr>
      </w:pPr>
      <w:r>
        <w:rPr>
          <w:rFonts w:hint="eastAsia"/>
          <w:sz w:val="21"/>
          <w:szCs w:val="21"/>
        </w:rPr>
        <w:t>（</w:t>
      </w:r>
      <w:r>
        <w:rPr>
          <w:rFonts w:hint="eastAsia"/>
          <w:sz w:val="21"/>
          <w:szCs w:val="21"/>
          <w:lang w:val="en-US"/>
        </w:rPr>
        <w:t>2</w:t>
      </w:r>
      <w:r>
        <w:rPr>
          <w:rFonts w:hint="eastAsia"/>
          <w:sz w:val="21"/>
          <w:szCs w:val="21"/>
        </w:rPr>
        <w:t>）</w:t>
      </w:r>
      <w:r>
        <w:rPr>
          <w:sz w:val="21"/>
          <w:szCs w:val="21"/>
        </w:rPr>
        <w:t>因重大变故，采购任务取消的；</w:t>
      </w:r>
    </w:p>
    <w:p w14:paraId="1E741B11">
      <w:pPr>
        <w:pStyle w:val="23"/>
        <w:numPr>
          <w:ilvl w:val="255"/>
          <w:numId w:val="0"/>
        </w:numPr>
        <w:tabs>
          <w:tab w:val="left" w:pos="1271"/>
        </w:tabs>
        <w:spacing w:before="161" w:line="360" w:lineRule="auto"/>
        <w:ind w:firstLine="420" w:firstLineChars="200"/>
        <w:rPr>
          <w:sz w:val="21"/>
          <w:szCs w:val="21"/>
          <w:lang w:val="en-US"/>
        </w:rPr>
      </w:pPr>
      <w:r>
        <w:rPr>
          <w:rFonts w:hint="eastAsia"/>
          <w:sz w:val="21"/>
          <w:szCs w:val="21"/>
        </w:rPr>
        <w:t>（</w:t>
      </w:r>
      <w:r>
        <w:rPr>
          <w:rFonts w:hint="eastAsia"/>
          <w:sz w:val="21"/>
          <w:szCs w:val="21"/>
          <w:lang w:val="en-US"/>
        </w:rPr>
        <w:t>3）响应截止时间为止，递交响应文件的供应商不足3家的。</w:t>
      </w:r>
    </w:p>
    <w:p w14:paraId="797D9A9E">
      <w:pPr>
        <w:pStyle w:val="6"/>
        <w:ind w:left="5" w:hanging="20"/>
        <w:jc w:val="both"/>
      </w:pPr>
      <w:r>
        <w:rPr>
          <w:rFonts w:hint="eastAsia"/>
        </w:rPr>
        <w:t>21.</w:t>
      </w:r>
      <w:r>
        <w:t>响应文件的澄清、说明或更正</w:t>
      </w:r>
    </w:p>
    <w:p w14:paraId="0C4CAB6C">
      <w:pPr>
        <w:pStyle w:val="23"/>
        <w:tabs>
          <w:tab w:val="left" w:pos="1306"/>
        </w:tabs>
        <w:spacing w:before="160" w:line="360" w:lineRule="auto"/>
        <w:ind w:left="-15" w:right="384" w:firstLine="416" w:firstLineChars="200"/>
        <w:jc w:val="both"/>
        <w:rPr>
          <w:sz w:val="21"/>
          <w:szCs w:val="21"/>
        </w:rPr>
      </w:pPr>
      <w:r>
        <w:rPr>
          <w:rFonts w:hint="eastAsia"/>
          <w:spacing w:val="-1"/>
          <w:sz w:val="21"/>
          <w:szCs w:val="21"/>
          <w:lang w:val="en-US"/>
        </w:rPr>
        <w:t>21.1</w:t>
      </w:r>
      <w:r>
        <w:rPr>
          <w:spacing w:val="-1"/>
          <w:sz w:val="21"/>
          <w:szCs w:val="21"/>
        </w:rPr>
        <w:t>磋商小组将对响应文件的有效性、完整性和响应程度进行审查，审查</w:t>
      </w:r>
      <w:r>
        <w:rPr>
          <w:sz w:val="21"/>
          <w:szCs w:val="21"/>
        </w:rPr>
        <w:t>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50B95FDB">
      <w:pPr>
        <w:pStyle w:val="23"/>
        <w:tabs>
          <w:tab w:val="left" w:pos="1246"/>
        </w:tabs>
        <w:spacing w:line="360" w:lineRule="auto"/>
        <w:ind w:left="-15" w:right="384" w:firstLine="376" w:firstLineChars="200"/>
        <w:jc w:val="both"/>
        <w:rPr>
          <w:sz w:val="21"/>
          <w:szCs w:val="21"/>
        </w:rPr>
      </w:pPr>
      <w:r>
        <w:rPr>
          <w:rFonts w:hint="eastAsia"/>
          <w:spacing w:val="-11"/>
          <w:sz w:val="21"/>
          <w:szCs w:val="21"/>
          <w:lang w:val="en-US"/>
        </w:rPr>
        <w:t>21.2</w:t>
      </w:r>
      <w:r>
        <w:rPr>
          <w:spacing w:val="-11"/>
          <w:sz w:val="21"/>
          <w:szCs w:val="21"/>
        </w:rPr>
        <w:t>磋商小组要求供应商澄清、说明或者更正响应文件应当以书面形式</w:t>
      </w:r>
      <w:r>
        <w:rPr>
          <w:sz w:val="21"/>
          <w:szCs w:val="21"/>
        </w:rPr>
        <w:t>（</w:t>
      </w:r>
      <w:r>
        <w:rPr>
          <w:spacing w:val="-17"/>
          <w:sz w:val="21"/>
          <w:szCs w:val="21"/>
        </w:rPr>
        <w:t>询</w:t>
      </w:r>
      <w:r>
        <w:rPr>
          <w:spacing w:val="4"/>
          <w:sz w:val="21"/>
          <w:szCs w:val="21"/>
        </w:rPr>
        <w:t>标）</w:t>
      </w:r>
      <w:r>
        <w:rPr>
          <w:sz w:val="21"/>
          <w:szCs w:val="21"/>
        </w:rPr>
        <w:t>作出。供应商的澄清、说明或者更正应当由法定代表人或其授权代表签字或者加盖公章。</w:t>
      </w:r>
    </w:p>
    <w:p w14:paraId="637A1559">
      <w:pPr>
        <w:pStyle w:val="6"/>
        <w:ind w:left="5" w:hanging="20"/>
        <w:jc w:val="both"/>
      </w:pPr>
      <w:r>
        <w:rPr>
          <w:rFonts w:hint="eastAsia"/>
        </w:rPr>
        <w:t>22.</w:t>
      </w:r>
      <w:r>
        <w:t>最后报价</w:t>
      </w:r>
    </w:p>
    <w:p w14:paraId="1BC278D4">
      <w:pPr>
        <w:pStyle w:val="23"/>
        <w:tabs>
          <w:tab w:val="left" w:pos="1272"/>
        </w:tabs>
        <w:spacing w:before="157" w:line="360" w:lineRule="auto"/>
        <w:ind w:left="-15" w:right="384" w:firstLine="416" w:firstLineChars="200"/>
        <w:rPr>
          <w:sz w:val="21"/>
          <w:szCs w:val="21"/>
        </w:rPr>
      </w:pPr>
      <w:r>
        <w:rPr>
          <w:rFonts w:hint="eastAsia"/>
          <w:spacing w:val="-1"/>
          <w:sz w:val="21"/>
          <w:szCs w:val="21"/>
          <w:lang w:val="en-US"/>
        </w:rPr>
        <w:t xml:space="preserve">22.1 </w:t>
      </w:r>
      <w:r>
        <w:rPr>
          <w:spacing w:val="-1"/>
          <w:sz w:val="21"/>
          <w:szCs w:val="21"/>
        </w:rPr>
        <w:t>磋商并不限定只进行二轮报价，如果磋商小组认为有必要，可以要求</w:t>
      </w:r>
      <w:r>
        <w:rPr>
          <w:sz w:val="21"/>
          <w:szCs w:val="21"/>
        </w:rPr>
        <w:t>供应商进行多轮报价。</w:t>
      </w:r>
    </w:p>
    <w:p w14:paraId="38769E43">
      <w:pPr>
        <w:pStyle w:val="23"/>
        <w:tabs>
          <w:tab w:val="left" w:pos="1272"/>
        </w:tabs>
        <w:spacing w:before="5" w:line="360" w:lineRule="auto"/>
        <w:ind w:left="-15" w:right="384" w:firstLine="416" w:firstLineChars="200"/>
        <w:rPr>
          <w:sz w:val="21"/>
          <w:szCs w:val="21"/>
        </w:rPr>
      </w:pPr>
      <w:r>
        <w:rPr>
          <w:rFonts w:hint="eastAsia"/>
          <w:spacing w:val="-1"/>
          <w:sz w:val="21"/>
          <w:szCs w:val="21"/>
          <w:lang w:val="en-US"/>
        </w:rPr>
        <w:t xml:space="preserve">22.2 </w:t>
      </w:r>
      <w:r>
        <w:rPr>
          <w:spacing w:val="-1"/>
          <w:sz w:val="21"/>
          <w:szCs w:val="21"/>
        </w:rPr>
        <w:t>在磋商内容不做实质性变更或重大调整的前提下，供应商下轮报价不</w:t>
      </w:r>
      <w:r>
        <w:rPr>
          <w:sz w:val="21"/>
          <w:szCs w:val="21"/>
        </w:rPr>
        <w:t>得高于上一轮报价。</w:t>
      </w:r>
    </w:p>
    <w:p w14:paraId="316A9195">
      <w:pPr>
        <w:pStyle w:val="23"/>
        <w:tabs>
          <w:tab w:val="left" w:pos="1272"/>
        </w:tabs>
        <w:spacing w:before="5" w:line="360" w:lineRule="auto"/>
        <w:ind w:left="-15" w:right="384" w:firstLine="416" w:firstLineChars="200"/>
        <w:rPr>
          <w:sz w:val="21"/>
          <w:szCs w:val="21"/>
        </w:rPr>
      </w:pPr>
      <w:r>
        <w:rPr>
          <w:rFonts w:hint="eastAsia"/>
          <w:spacing w:val="-1"/>
          <w:sz w:val="21"/>
          <w:szCs w:val="21"/>
          <w:lang w:val="en-US"/>
        </w:rPr>
        <w:t xml:space="preserve">22.3 </w:t>
      </w:r>
      <w:r>
        <w:rPr>
          <w:spacing w:val="-1"/>
          <w:sz w:val="21"/>
          <w:szCs w:val="21"/>
        </w:rPr>
        <w:t>最后报价是供应商响应文件的有效组成部分，最后报价也是签订合同</w:t>
      </w:r>
      <w:r>
        <w:rPr>
          <w:sz w:val="21"/>
          <w:szCs w:val="21"/>
        </w:rPr>
        <w:t>的依据。</w:t>
      </w:r>
    </w:p>
    <w:p w14:paraId="07EAC5E3">
      <w:pPr>
        <w:pStyle w:val="6"/>
        <w:ind w:left="5" w:hanging="20"/>
        <w:jc w:val="both"/>
      </w:pPr>
      <w:r>
        <w:rPr>
          <w:rFonts w:hint="eastAsia"/>
        </w:rPr>
        <w:t>23.</w:t>
      </w:r>
      <w:r>
        <w:t>成交候选供应商的推荐原则及标准</w:t>
      </w:r>
    </w:p>
    <w:p w14:paraId="2776E52C">
      <w:pPr>
        <w:pStyle w:val="23"/>
        <w:tabs>
          <w:tab w:val="left" w:pos="1272"/>
        </w:tabs>
        <w:spacing w:before="158" w:line="360" w:lineRule="auto"/>
        <w:ind w:left="-15" w:right="384" w:firstLine="416" w:firstLineChars="200"/>
        <w:jc w:val="both"/>
        <w:rPr>
          <w:sz w:val="21"/>
          <w:szCs w:val="21"/>
        </w:rPr>
      </w:pPr>
      <w:r>
        <w:rPr>
          <w:rFonts w:hint="eastAsia"/>
          <w:spacing w:val="-1"/>
          <w:sz w:val="21"/>
          <w:szCs w:val="21"/>
          <w:lang w:val="en-US"/>
        </w:rPr>
        <w:t xml:space="preserve">23.1 </w:t>
      </w:r>
      <w:r>
        <w:rPr>
          <w:spacing w:val="-1"/>
          <w:sz w:val="21"/>
          <w:szCs w:val="21"/>
        </w:rPr>
        <w:t>磋商小组依据本项目磋商文件所约定的评审方法和标准，按照有效供</w:t>
      </w:r>
      <w:r>
        <w:rPr>
          <w:sz w:val="21"/>
          <w:szCs w:val="21"/>
        </w:rPr>
        <w:t>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14:paraId="19AB3A1A">
      <w:pPr>
        <w:pStyle w:val="6"/>
        <w:ind w:left="5" w:hanging="20"/>
        <w:jc w:val="both"/>
      </w:pPr>
      <w:r>
        <w:rPr>
          <w:rFonts w:hint="eastAsia"/>
        </w:rPr>
        <w:t>24.</w:t>
      </w:r>
      <w:r>
        <w:t>确定成交候选供应商和成交供应商</w:t>
      </w:r>
    </w:p>
    <w:p w14:paraId="32004219">
      <w:pPr>
        <w:pStyle w:val="23"/>
        <w:tabs>
          <w:tab w:val="left" w:pos="1306"/>
        </w:tabs>
        <w:spacing w:before="161" w:line="360" w:lineRule="auto"/>
        <w:ind w:left="-15" w:right="384" w:firstLine="420" w:firstLineChars="200"/>
        <w:rPr>
          <w:sz w:val="21"/>
          <w:szCs w:val="21"/>
        </w:rPr>
      </w:pPr>
      <w:r>
        <w:rPr>
          <w:rFonts w:hint="eastAsia"/>
          <w:sz w:val="21"/>
          <w:szCs w:val="21"/>
          <w:lang w:val="en-US"/>
        </w:rPr>
        <w:t xml:space="preserve">24.1 </w:t>
      </w:r>
      <w:r>
        <w:rPr>
          <w:rFonts w:hint="eastAsia"/>
          <w:sz w:val="21"/>
          <w:szCs w:val="21"/>
        </w:rPr>
        <w:t>磋商小组根据综合评分的结果和供应商须知前附表中规定确定成交候选供应商，并标明排列顺序。前</w:t>
      </w:r>
      <w:r>
        <w:rPr>
          <w:rFonts w:hint="eastAsia"/>
          <w:sz w:val="21"/>
          <w:szCs w:val="21"/>
          <w:lang w:val="en-US"/>
        </w:rPr>
        <w:t>三</w:t>
      </w:r>
      <w:r>
        <w:rPr>
          <w:rFonts w:hint="eastAsia"/>
          <w:sz w:val="21"/>
          <w:szCs w:val="21"/>
        </w:rPr>
        <w:t>名的成交供应商经采购人确定后将在指定媒体上予以公告最终成交供应商。</w:t>
      </w:r>
    </w:p>
    <w:p w14:paraId="10BF09F9">
      <w:pPr>
        <w:pStyle w:val="6"/>
        <w:ind w:left="5" w:hanging="20"/>
        <w:jc w:val="both"/>
      </w:pPr>
      <w:r>
        <w:rPr>
          <w:rFonts w:hint="eastAsia"/>
        </w:rPr>
        <w:t>25.</w:t>
      </w:r>
      <w:r>
        <w:t>编写评审报告</w:t>
      </w:r>
    </w:p>
    <w:p w14:paraId="4D64271B">
      <w:pPr>
        <w:pStyle w:val="23"/>
        <w:tabs>
          <w:tab w:val="left" w:pos="1272"/>
        </w:tabs>
        <w:spacing w:before="158" w:line="360" w:lineRule="auto"/>
        <w:ind w:left="-15" w:right="384" w:firstLine="420" w:firstLineChars="200"/>
        <w:jc w:val="both"/>
        <w:rPr>
          <w:sz w:val="21"/>
          <w:szCs w:val="21"/>
        </w:rPr>
      </w:pPr>
      <w:r>
        <w:rPr>
          <w:rFonts w:hint="eastAsia"/>
          <w:sz w:val="21"/>
          <w:szCs w:val="21"/>
          <w:lang w:val="en-US"/>
        </w:rPr>
        <w:t xml:space="preserve">25.1 </w:t>
      </w:r>
      <w:r>
        <w:rPr>
          <w:sz w:val="21"/>
          <w:szCs w:val="21"/>
        </w:rPr>
        <w:t>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7933FCC9">
      <w:pPr>
        <w:pStyle w:val="6"/>
        <w:ind w:left="5" w:hanging="20"/>
        <w:jc w:val="both"/>
      </w:pPr>
      <w:r>
        <w:rPr>
          <w:rFonts w:hint="eastAsia"/>
        </w:rPr>
        <w:t>26.</w:t>
      </w:r>
      <w:r>
        <w:t>保密要求</w:t>
      </w:r>
    </w:p>
    <w:p w14:paraId="65197374">
      <w:pPr>
        <w:pStyle w:val="23"/>
        <w:tabs>
          <w:tab w:val="left" w:pos="1210"/>
        </w:tabs>
        <w:spacing w:before="161" w:line="360" w:lineRule="auto"/>
        <w:ind w:left="-15" w:firstLine="420" w:firstLineChars="200"/>
        <w:rPr>
          <w:sz w:val="21"/>
          <w:szCs w:val="21"/>
        </w:rPr>
      </w:pPr>
      <w:r>
        <w:rPr>
          <w:rFonts w:hint="eastAsia"/>
          <w:sz w:val="21"/>
          <w:szCs w:val="21"/>
          <w:lang w:val="en-US"/>
        </w:rPr>
        <w:t xml:space="preserve">26.1 </w:t>
      </w:r>
      <w:r>
        <w:rPr>
          <w:sz w:val="21"/>
          <w:szCs w:val="21"/>
        </w:rPr>
        <w:t>评审将在严格保密的情况下进行。</w:t>
      </w:r>
    </w:p>
    <w:p w14:paraId="08280A8C">
      <w:pPr>
        <w:pStyle w:val="23"/>
        <w:tabs>
          <w:tab w:val="left" w:pos="1272"/>
        </w:tabs>
        <w:spacing w:before="158" w:line="360" w:lineRule="auto"/>
        <w:ind w:left="-15" w:right="384" w:firstLine="420" w:firstLineChars="200"/>
        <w:rPr>
          <w:sz w:val="21"/>
          <w:szCs w:val="21"/>
        </w:rPr>
      </w:pPr>
      <w:r>
        <w:rPr>
          <w:rFonts w:hint="eastAsia"/>
          <w:sz w:val="21"/>
          <w:szCs w:val="21"/>
          <w:lang w:val="en-US"/>
        </w:rPr>
        <w:t>26.2</w:t>
      </w:r>
      <w:r>
        <w:rPr>
          <w:sz w:val="21"/>
          <w:szCs w:val="21"/>
        </w:rPr>
        <w:t>有关人员应当遵守评审工作纪律，不得泄露评审文件、评审情况和评审中获悉的国家秘密、商业秘密。</w:t>
      </w:r>
    </w:p>
    <w:p w14:paraId="5E959E69">
      <w:pPr>
        <w:pStyle w:val="6"/>
        <w:ind w:left="5" w:hanging="20"/>
        <w:jc w:val="both"/>
      </w:pPr>
      <w:r>
        <w:rPr>
          <w:rFonts w:hint="eastAsia"/>
        </w:rPr>
        <w:t>27.</w:t>
      </w:r>
      <w:r>
        <w:t>成交通知书</w:t>
      </w:r>
    </w:p>
    <w:p w14:paraId="253EBF64">
      <w:pPr>
        <w:pStyle w:val="23"/>
        <w:tabs>
          <w:tab w:val="left" w:pos="1272"/>
        </w:tabs>
        <w:spacing w:before="160" w:line="360" w:lineRule="auto"/>
        <w:ind w:left="-15" w:right="384" w:firstLine="420" w:firstLineChars="200"/>
        <w:jc w:val="both"/>
        <w:rPr>
          <w:sz w:val="21"/>
          <w:szCs w:val="21"/>
        </w:rPr>
      </w:pPr>
      <w:r>
        <w:rPr>
          <w:rFonts w:hint="eastAsia"/>
          <w:sz w:val="21"/>
          <w:szCs w:val="21"/>
          <w:lang w:val="en-US"/>
        </w:rPr>
        <w:t xml:space="preserve">27.1 </w:t>
      </w:r>
      <w:r>
        <w:rPr>
          <w:sz w:val="21"/>
          <w:szCs w:val="21"/>
        </w:rPr>
        <w:t>采购</w:t>
      </w:r>
      <w:r>
        <w:rPr>
          <w:rFonts w:hint="eastAsia"/>
          <w:sz w:val="21"/>
          <w:szCs w:val="21"/>
        </w:rPr>
        <w:t>人</w:t>
      </w:r>
      <w:r>
        <w:rPr>
          <w:sz w:val="21"/>
          <w:szCs w:val="21"/>
        </w:rPr>
        <w:t>发布成交结果公告的同时以</w:t>
      </w:r>
      <w:r>
        <w:rPr>
          <w:sz w:val="21"/>
          <w:szCs w:val="21"/>
          <w:u w:val="single"/>
        </w:rPr>
        <w:t>供应商须知前附表</w:t>
      </w:r>
      <w:r>
        <w:rPr>
          <w:spacing w:val="-3"/>
          <w:sz w:val="21"/>
          <w:szCs w:val="21"/>
        </w:rPr>
        <w:t>规定的形</w:t>
      </w:r>
      <w:r>
        <w:rPr>
          <w:sz w:val="21"/>
          <w:szCs w:val="21"/>
        </w:rPr>
        <w:t>式向成交供应商发出成交通知书。</w:t>
      </w:r>
    </w:p>
    <w:p w14:paraId="633A3EDC">
      <w:pPr>
        <w:pStyle w:val="23"/>
        <w:tabs>
          <w:tab w:val="left" w:pos="1272"/>
        </w:tabs>
        <w:spacing w:before="5" w:line="360" w:lineRule="auto"/>
        <w:ind w:left="-15" w:right="384" w:firstLine="416" w:firstLineChars="200"/>
        <w:jc w:val="both"/>
        <w:rPr>
          <w:sz w:val="21"/>
          <w:szCs w:val="21"/>
        </w:rPr>
      </w:pPr>
      <w:r>
        <w:rPr>
          <w:rFonts w:hint="eastAsia"/>
          <w:spacing w:val="-1"/>
          <w:sz w:val="21"/>
          <w:szCs w:val="21"/>
          <w:lang w:val="en-US"/>
        </w:rPr>
        <w:t xml:space="preserve">27.2 </w:t>
      </w:r>
      <w:r>
        <w:rPr>
          <w:spacing w:val="-1"/>
          <w:sz w:val="21"/>
          <w:szCs w:val="21"/>
        </w:rPr>
        <w:t>成交通知书对采购人和成交供应商具有同等法律效力。成交通知书发</w:t>
      </w:r>
      <w:r>
        <w:rPr>
          <w:sz w:val="21"/>
          <w:szCs w:val="21"/>
        </w:rPr>
        <w:t>出以后，采购人改变成交结果或者成交供应商放弃成交资格，应当承担相应的法律责任。</w:t>
      </w:r>
    </w:p>
    <w:p w14:paraId="586B2EF9">
      <w:pPr>
        <w:pStyle w:val="23"/>
        <w:tabs>
          <w:tab w:val="left" w:pos="1210"/>
        </w:tabs>
        <w:spacing w:line="360" w:lineRule="auto"/>
        <w:ind w:left="-15" w:right="384" w:firstLine="412" w:firstLineChars="200"/>
        <w:rPr>
          <w:spacing w:val="-2"/>
          <w:sz w:val="21"/>
          <w:szCs w:val="21"/>
        </w:rPr>
      </w:pPr>
      <w:r>
        <w:rPr>
          <w:rFonts w:hint="eastAsia"/>
          <w:spacing w:val="-2"/>
          <w:sz w:val="21"/>
          <w:szCs w:val="21"/>
          <w:lang w:val="en-US"/>
        </w:rPr>
        <w:t xml:space="preserve">27.3 </w:t>
      </w:r>
      <w:r>
        <w:rPr>
          <w:spacing w:val="-2"/>
          <w:sz w:val="21"/>
          <w:szCs w:val="21"/>
        </w:rPr>
        <w:t>成交通知书是合同的组成部分。</w:t>
      </w:r>
    </w:p>
    <w:p w14:paraId="55E255DB">
      <w:pPr>
        <w:pStyle w:val="6"/>
        <w:ind w:left="5" w:hanging="20"/>
        <w:jc w:val="both"/>
      </w:pPr>
      <w:r>
        <w:rPr>
          <w:rFonts w:hint="eastAsia"/>
        </w:rPr>
        <w:t>28</w:t>
      </w:r>
      <w:r>
        <w:rPr>
          <w:rFonts w:hint="eastAsia" w:ascii="宋体" w:hAnsi="宋体" w:cs="宋体"/>
          <w:w w:val="99"/>
          <w:sz w:val="22"/>
          <w:szCs w:val="22"/>
          <w:lang w:val="zh-CN" w:bidi="zh-CN"/>
        </w:rPr>
        <w:t>.</w:t>
      </w:r>
      <w:r>
        <w:t>成交服务费</w:t>
      </w:r>
    </w:p>
    <w:p w14:paraId="7D869F33">
      <w:pPr>
        <w:pStyle w:val="23"/>
        <w:tabs>
          <w:tab w:val="left" w:pos="1210"/>
        </w:tabs>
        <w:spacing w:before="158" w:line="360" w:lineRule="auto"/>
        <w:ind w:left="0" w:right="384" w:firstLine="420" w:firstLineChars="200"/>
        <w:rPr>
          <w:spacing w:val="-3"/>
          <w:sz w:val="21"/>
          <w:szCs w:val="21"/>
        </w:rPr>
      </w:pPr>
      <w:r>
        <w:rPr>
          <w:rFonts w:hint="eastAsia"/>
          <w:sz w:val="21"/>
          <w:szCs w:val="21"/>
          <w:lang w:val="en-US"/>
        </w:rPr>
        <w:t>28</w:t>
      </w:r>
      <w:r>
        <w:rPr>
          <w:rFonts w:hint="eastAsia"/>
          <w:sz w:val="21"/>
          <w:szCs w:val="21"/>
        </w:rPr>
        <w:t>.1</w:t>
      </w:r>
      <w:r>
        <w:rPr>
          <w:sz w:val="21"/>
          <w:szCs w:val="21"/>
        </w:rPr>
        <w:t>本项目成交服务费的收取按</w:t>
      </w:r>
      <w:r>
        <w:rPr>
          <w:sz w:val="21"/>
          <w:szCs w:val="21"/>
          <w:u w:val="single"/>
        </w:rPr>
        <w:t>供应商须知前附表</w:t>
      </w:r>
      <w:r>
        <w:rPr>
          <w:spacing w:val="-3"/>
          <w:sz w:val="21"/>
          <w:szCs w:val="21"/>
        </w:rPr>
        <w:t>的规定执行。</w:t>
      </w:r>
    </w:p>
    <w:p w14:paraId="5CA5E353">
      <w:pPr>
        <w:pStyle w:val="23"/>
        <w:tabs>
          <w:tab w:val="left" w:pos="1210"/>
        </w:tabs>
        <w:spacing w:before="158" w:line="360" w:lineRule="auto"/>
        <w:ind w:left="5" w:right="384" w:hanging="20"/>
        <w:rPr>
          <w:b/>
          <w:sz w:val="28"/>
          <w:szCs w:val="28"/>
        </w:rPr>
      </w:pPr>
      <w:r>
        <w:rPr>
          <w:rFonts w:hint="eastAsia" w:ascii="Cambria" w:hAnsi="Cambria" w:cs="Times New Roman"/>
          <w:b/>
          <w:bCs/>
          <w:kern w:val="2"/>
          <w:sz w:val="28"/>
          <w:szCs w:val="28"/>
          <w:lang w:val="en-US" w:bidi="ar-SA"/>
        </w:rPr>
        <w:t>29</w:t>
      </w:r>
      <w:r>
        <w:rPr>
          <w:b/>
          <w:sz w:val="28"/>
          <w:szCs w:val="28"/>
        </w:rPr>
        <w:t>.签订合同</w:t>
      </w:r>
    </w:p>
    <w:p w14:paraId="034601AA">
      <w:pPr>
        <w:pStyle w:val="23"/>
        <w:tabs>
          <w:tab w:val="left" w:pos="1219"/>
        </w:tabs>
        <w:spacing w:line="360" w:lineRule="auto"/>
        <w:ind w:left="0" w:firstLine="408" w:firstLineChars="200"/>
        <w:rPr>
          <w:sz w:val="21"/>
          <w:szCs w:val="21"/>
        </w:rPr>
      </w:pPr>
      <w:r>
        <w:rPr>
          <w:rFonts w:hint="eastAsia"/>
          <w:spacing w:val="-3"/>
          <w:sz w:val="21"/>
          <w:szCs w:val="21"/>
          <w:lang w:val="en-US"/>
        </w:rPr>
        <w:t>29.1</w:t>
      </w:r>
      <w:r>
        <w:rPr>
          <w:spacing w:val="-3"/>
          <w:sz w:val="21"/>
          <w:szCs w:val="21"/>
        </w:rPr>
        <w:t xml:space="preserve">采购人与成交供应商应当自发出成交通知书之日起 </w:t>
      </w:r>
      <w:r>
        <w:rPr>
          <w:rFonts w:hint="eastAsia"/>
          <w:sz w:val="21"/>
          <w:szCs w:val="21"/>
        </w:rPr>
        <w:t>20</w:t>
      </w:r>
      <w:r>
        <w:rPr>
          <w:spacing w:val="-4"/>
          <w:sz w:val="21"/>
          <w:szCs w:val="21"/>
        </w:rPr>
        <w:t xml:space="preserve"> 日内签订合同。</w:t>
      </w:r>
    </w:p>
    <w:p w14:paraId="60985A54">
      <w:pPr>
        <w:pStyle w:val="23"/>
        <w:tabs>
          <w:tab w:val="left" w:pos="1272"/>
        </w:tabs>
        <w:spacing w:before="161" w:line="360" w:lineRule="auto"/>
        <w:ind w:left="0" w:right="384" w:firstLine="416" w:firstLineChars="200"/>
        <w:jc w:val="both"/>
        <w:rPr>
          <w:sz w:val="21"/>
          <w:szCs w:val="21"/>
        </w:rPr>
      </w:pPr>
      <w:r>
        <w:rPr>
          <w:rFonts w:hint="eastAsia"/>
          <w:spacing w:val="-1"/>
          <w:sz w:val="21"/>
          <w:szCs w:val="21"/>
          <w:lang w:val="en-US"/>
        </w:rPr>
        <w:t>29.2</w:t>
      </w:r>
      <w:r>
        <w:rPr>
          <w:spacing w:val="-1"/>
          <w:sz w:val="21"/>
          <w:szCs w:val="21"/>
        </w:rPr>
        <w:t>磋商文件、成交供应商的响应文件及其澄清文件等，均为签订合同的</w:t>
      </w:r>
      <w:r>
        <w:rPr>
          <w:sz w:val="21"/>
          <w:szCs w:val="21"/>
        </w:rPr>
        <w:t>依据。</w:t>
      </w:r>
    </w:p>
    <w:p w14:paraId="2C20C2F9">
      <w:pPr>
        <w:pStyle w:val="23"/>
        <w:tabs>
          <w:tab w:val="left" w:pos="1306"/>
        </w:tabs>
        <w:spacing w:before="5" w:line="360" w:lineRule="auto"/>
        <w:ind w:left="-15" w:right="384" w:firstLine="416" w:firstLineChars="200"/>
        <w:jc w:val="both"/>
        <w:rPr>
          <w:sz w:val="21"/>
          <w:szCs w:val="21"/>
        </w:rPr>
      </w:pPr>
      <w:r>
        <w:rPr>
          <w:rFonts w:hint="eastAsia"/>
          <w:spacing w:val="-1"/>
          <w:sz w:val="21"/>
          <w:szCs w:val="21"/>
          <w:lang w:val="en-US"/>
        </w:rPr>
        <w:t>29.3</w:t>
      </w:r>
      <w:r>
        <w:rPr>
          <w:spacing w:val="-1"/>
          <w:sz w:val="21"/>
          <w:szCs w:val="21"/>
        </w:rPr>
        <w:t>成交供应商拒绝与采购人签订合同的，采购人可以按照评审报告推荐</w:t>
      </w:r>
      <w:r>
        <w:rPr>
          <w:sz w:val="21"/>
          <w:szCs w:val="21"/>
        </w:rPr>
        <w:t>的成交候选供应商名单排序，确定下一成交候选供应商为成交供应商，也可以重新开展采购活动。成交供应商拒绝签订</w:t>
      </w:r>
      <w:r>
        <w:rPr>
          <w:rFonts w:hint="eastAsia"/>
          <w:sz w:val="21"/>
          <w:szCs w:val="21"/>
        </w:rPr>
        <w:t>采购</w:t>
      </w:r>
      <w:r>
        <w:rPr>
          <w:sz w:val="21"/>
          <w:szCs w:val="21"/>
        </w:rPr>
        <w:t>合同的不得参加对该项目重新开展的采购活动。</w:t>
      </w:r>
    </w:p>
    <w:p w14:paraId="3C9E1BF5">
      <w:pPr>
        <w:pStyle w:val="23"/>
        <w:tabs>
          <w:tab w:val="left" w:pos="1210"/>
        </w:tabs>
        <w:spacing w:before="158" w:line="360" w:lineRule="auto"/>
        <w:ind w:left="5" w:right="384" w:hanging="20"/>
        <w:rPr>
          <w:b/>
          <w:sz w:val="28"/>
          <w:szCs w:val="28"/>
        </w:rPr>
      </w:pPr>
      <w:r>
        <w:rPr>
          <w:rFonts w:hint="eastAsia"/>
          <w:b/>
          <w:sz w:val="28"/>
          <w:szCs w:val="28"/>
          <w:lang w:val="en-US"/>
        </w:rPr>
        <w:t>20</w:t>
      </w:r>
      <w:r>
        <w:rPr>
          <w:rFonts w:hint="eastAsia"/>
          <w:b/>
          <w:sz w:val="28"/>
          <w:szCs w:val="28"/>
        </w:rPr>
        <w:t>.</w:t>
      </w:r>
      <w:r>
        <w:rPr>
          <w:b/>
          <w:sz w:val="28"/>
          <w:szCs w:val="28"/>
        </w:rPr>
        <w:t>廉洁自律规定</w:t>
      </w:r>
    </w:p>
    <w:p w14:paraId="19EC3958">
      <w:pPr>
        <w:pStyle w:val="23"/>
        <w:tabs>
          <w:tab w:val="left" w:pos="1306"/>
        </w:tabs>
        <w:spacing w:before="5" w:line="360" w:lineRule="auto"/>
        <w:ind w:left="0" w:right="384" w:firstLine="416" w:firstLineChars="200"/>
        <w:jc w:val="both"/>
        <w:rPr>
          <w:spacing w:val="-1"/>
          <w:sz w:val="21"/>
          <w:szCs w:val="21"/>
        </w:rPr>
      </w:pPr>
      <w:r>
        <w:rPr>
          <w:rFonts w:hint="eastAsia"/>
          <w:spacing w:val="-1"/>
          <w:sz w:val="21"/>
          <w:szCs w:val="21"/>
          <w:lang w:val="en-US"/>
        </w:rPr>
        <w:t>20</w:t>
      </w:r>
      <w:r>
        <w:rPr>
          <w:rFonts w:hint="eastAsia"/>
          <w:spacing w:val="-1"/>
          <w:sz w:val="21"/>
          <w:szCs w:val="21"/>
        </w:rPr>
        <w:t>.1</w:t>
      </w:r>
      <w:r>
        <w:rPr>
          <w:spacing w:val="-1"/>
          <w:sz w:val="21"/>
          <w:szCs w:val="21"/>
        </w:rPr>
        <w:t>采购代理机构工作人员不得以不正当手段获取</w:t>
      </w:r>
      <w:r>
        <w:rPr>
          <w:rFonts w:hint="eastAsia"/>
          <w:spacing w:val="-1"/>
          <w:sz w:val="21"/>
          <w:szCs w:val="21"/>
        </w:rPr>
        <w:t>采购</w:t>
      </w:r>
      <w:r>
        <w:rPr>
          <w:spacing w:val="-1"/>
          <w:sz w:val="21"/>
          <w:szCs w:val="21"/>
        </w:rPr>
        <w:t>代理业务，不得与采购人、供应商恶意串通。</w:t>
      </w:r>
    </w:p>
    <w:p w14:paraId="2F0BB570">
      <w:pPr>
        <w:pStyle w:val="23"/>
        <w:tabs>
          <w:tab w:val="left" w:pos="1272"/>
        </w:tabs>
        <w:spacing w:before="161" w:line="360" w:lineRule="auto"/>
        <w:ind w:left="-15" w:right="384" w:firstLine="416" w:firstLineChars="200"/>
        <w:jc w:val="both"/>
        <w:rPr>
          <w:spacing w:val="-1"/>
          <w:sz w:val="21"/>
          <w:szCs w:val="21"/>
        </w:rPr>
      </w:pPr>
      <w:r>
        <w:rPr>
          <w:rFonts w:hint="eastAsia"/>
          <w:spacing w:val="-1"/>
          <w:sz w:val="21"/>
          <w:szCs w:val="21"/>
        </w:rPr>
        <w:t>20.2</w:t>
      </w:r>
      <w:r>
        <w:rPr>
          <w:spacing w:val="-1"/>
          <w:sz w:val="21"/>
          <w:szCs w:val="21"/>
        </w:rPr>
        <w:t>采购代理机构工作人员不得接受采购人或者供应商组织的宴请、旅游、娱乐，不得收受礼品、现金、有价证券等，不得向采购人或者供应商报销应当由个人承担的费用。</w:t>
      </w:r>
    </w:p>
    <w:p w14:paraId="604CCC70">
      <w:pPr>
        <w:pStyle w:val="23"/>
        <w:tabs>
          <w:tab w:val="left" w:pos="1210"/>
        </w:tabs>
        <w:spacing w:before="158" w:line="360" w:lineRule="auto"/>
        <w:ind w:left="5" w:right="384" w:hanging="20"/>
        <w:rPr>
          <w:b/>
          <w:sz w:val="28"/>
          <w:szCs w:val="28"/>
        </w:rPr>
      </w:pPr>
      <w:r>
        <w:rPr>
          <w:rFonts w:hint="eastAsia"/>
          <w:b/>
          <w:sz w:val="28"/>
          <w:szCs w:val="28"/>
        </w:rPr>
        <w:t>3</w:t>
      </w:r>
      <w:r>
        <w:rPr>
          <w:rFonts w:hint="eastAsia"/>
          <w:b/>
          <w:sz w:val="28"/>
          <w:szCs w:val="28"/>
          <w:lang w:val="en-US"/>
        </w:rPr>
        <w:t>1</w:t>
      </w:r>
      <w:r>
        <w:rPr>
          <w:rFonts w:hint="eastAsia"/>
          <w:b/>
          <w:sz w:val="28"/>
          <w:szCs w:val="28"/>
        </w:rPr>
        <w:t>.</w:t>
      </w:r>
      <w:r>
        <w:rPr>
          <w:b/>
          <w:sz w:val="28"/>
          <w:szCs w:val="28"/>
        </w:rPr>
        <w:t>质疑的提出与接收</w:t>
      </w:r>
    </w:p>
    <w:p w14:paraId="21ED9059">
      <w:pPr>
        <w:pStyle w:val="23"/>
        <w:numPr>
          <w:ilvl w:val="255"/>
          <w:numId w:val="0"/>
        </w:numPr>
        <w:tabs>
          <w:tab w:val="left" w:pos="1210"/>
        </w:tabs>
        <w:spacing w:before="161" w:line="360" w:lineRule="auto"/>
        <w:ind w:right="384" w:firstLine="368" w:firstLineChars="200"/>
        <w:jc w:val="both"/>
        <w:rPr>
          <w:sz w:val="21"/>
          <w:szCs w:val="21"/>
        </w:rPr>
      </w:pPr>
      <w:r>
        <w:rPr>
          <w:rFonts w:hint="eastAsia"/>
          <w:spacing w:val="-13"/>
          <w:sz w:val="21"/>
          <w:szCs w:val="21"/>
          <w:lang w:val="en-US"/>
        </w:rPr>
        <w:t>31.1</w:t>
      </w:r>
      <w:r>
        <w:rPr>
          <w:spacing w:val="-13"/>
          <w:sz w:val="21"/>
          <w:szCs w:val="21"/>
        </w:rPr>
        <w:t>供应商认为磋商文件、采购过程、成交结果使自己的权益受到损害的， 可以根据</w:t>
      </w:r>
      <w:r>
        <w:rPr>
          <w:sz w:val="21"/>
          <w:szCs w:val="21"/>
        </w:rPr>
        <w:t>有关规定，向采购人或其委托的采购代理机构提出质疑。</w:t>
      </w:r>
    </w:p>
    <w:p w14:paraId="246C6534">
      <w:pPr>
        <w:pStyle w:val="23"/>
        <w:numPr>
          <w:ilvl w:val="255"/>
          <w:numId w:val="0"/>
        </w:numPr>
        <w:tabs>
          <w:tab w:val="left" w:pos="1210"/>
        </w:tabs>
        <w:spacing w:before="161" w:line="360" w:lineRule="auto"/>
        <w:ind w:right="384" w:firstLine="420" w:firstLineChars="200"/>
        <w:jc w:val="both"/>
        <w:rPr>
          <w:sz w:val="21"/>
          <w:szCs w:val="21"/>
        </w:rPr>
      </w:pPr>
      <w:r>
        <w:rPr>
          <w:rFonts w:hint="eastAsia"/>
          <w:sz w:val="21"/>
          <w:szCs w:val="21"/>
          <w:lang w:val="en-US"/>
        </w:rPr>
        <w:t>31.2</w:t>
      </w:r>
      <w:r>
        <w:rPr>
          <w:sz w:val="21"/>
          <w:szCs w:val="21"/>
        </w:rPr>
        <w:t>质疑供应商应在质疑期内以书面形式提出质疑，超出质疑期提交的质疑将被拒绝。针对同一采购程序环节的质疑应一次性提出。</w:t>
      </w:r>
    </w:p>
    <w:p w14:paraId="52112EBF">
      <w:pPr>
        <w:pStyle w:val="3"/>
        <w:spacing w:line="360" w:lineRule="auto"/>
        <w:ind w:left="-1" w:right="384"/>
        <w:rPr>
          <w:sz w:val="21"/>
          <w:szCs w:val="21"/>
        </w:rPr>
      </w:pPr>
      <w:r>
        <w:rPr>
          <w:spacing w:val="-8"/>
          <w:sz w:val="21"/>
          <w:szCs w:val="21"/>
        </w:rPr>
        <w:t>超出质疑期的、重复提出的、分次提出的或内容</w:t>
      </w:r>
      <w:r>
        <w:rPr>
          <w:sz w:val="21"/>
          <w:szCs w:val="21"/>
        </w:rPr>
        <w:t>的，质疑供应商将依法承担不利后果。</w:t>
      </w:r>
    </w:p>
    <w:p w14:paraId="47DA3C98">
      <w:pPr>
        <w:pStyle w:val="3"/>
        <w:spacing w:line="360" w:lineRule="auto"/>
        <w:ind w:right="384" w:firstLine="420" w:firstLineChars="200"/>
        <w:rPr>
          <w:sz w:val="21"/>
          <w:szCs w:val="21"/>
        </w:rPr>
      </w:pPr>
      <w:r>
        <w:rPr>
          <w:rFonts w:hint="eastAsia"/>
          <w:sz w:val="21"/>
          <w:szCs w:val="21"/>
          <w:lang w:val="en-US"/>
        </w:rPr>
        <w:t>31.3</w:t>
      </w:r>
      <w:r>
        <w:rPr>
          <w:sz w:val="21"/>
          <w:szCs w:val="21"/>
        </w:rPr>
        <w:t>采购代理机构质疑函接收部门、联系电话和通讯地址，见</w:t>
      </w:r>
      <w:r>
        <w:rPr>
          <w:sz w:val="21"/>
          <w:szCs w:val="21"/>
          <w:u w:val="single"/>
        </w:rPr>
        <w:t>供应商须知前附表</w:t>
      </w:r>
      <w:r>
        <w:rPr>
          <w:sz w:val="21"/>
          <w:szCs w:val="21"/>
        </w:rPr>
        <w:t>。</w:t>
      </w:r>
    </w:p>
    <w:p w14:paraId="51E271E8">
      <w:pPr>
        <w:pStyle w:val="23"/>
        <w:tabs>
          <w:tab w:val="left" w:pos="1210"/>
        </w:tabs>
        <w:spacing w:before="158" w:line="360" w:lineRule="auto"/>
        <w:ind w:left="5" w:right="384" w:hanging="20"/>
        <w:rPr>
          <w:b/>
          <w:sz w:val="28"/>
          <w:szCs w:val="28"/>
        </w:rPr>
      </w:pPr>
      <w:r>
        <w:rPr>
          <w:rFonts w:hint="eastAsia"/>
          <w:b/>
          <w:sz w:val="28"/>
          <w:szCs w:val="28"/>
        </w:rPr>
        <w:t>3</w:t>
      </w:r>
      <w:r>
        <w:rPr>
          <w:rFonts w:hint="eastAsia"/>
          <w:b/>
          <w:sz w:val="28"/>
          <w:szCs w:val="28"/>
          <w:lang w:val="en-US"/>
        </w:rPr>
        <w:t>2</w:t>
      </w:r>
      <w:r>
        <w:rPr>
          <w:b/>
          <w:sz w:val="28"/>
          <w:szCs w:val="28"/>
        </w:rPr>
        <w:t>.需要补充的其他内容</w:t>
      </w:r>
    </w:p>
    <w:p w14:paraId="3EAE6441">
      <w:pPr>
        <w:pStyle w:val="23"/>
        <w:tabs>
          <w:tab w:val="left" w:pos="1330"/>
        </w:tabs>
        <w:spacing w:before="161" w:line="360" w:lineRule="auto"/>
        <w:ind w:left="0" w:hanging="15"/>
        <w:jc w:val="both"/>
        <w:rPr>
          <w:strike/>
          <w:sz w:val="21"/>
          <w:szCs w:val="21"/>
          <w:lang w:val="en-US"/>
        </w:rPr>
      </w:pPr>
      <w:r>
        <w:rPr>
          <w:rFonts w:hint="eastAsia"/>
          <w:sz w:val="21"/>
          <w:szCs w:val="21"/>
          <w:lang w:val="en-US"/>
        </w:rPr>
        <w:t>32</w:t>
      </w:r>
      <w:r>
        <w:rPr>
          <w:rFonts w:hint="eastAsia"/>
          <w:sz w:val="21"/>
          <w:szCs w:val="21"/>
        </w:rPr>
        <w:t>.1</w:t>
      </w:r>
      <w:r>
        <w:rPr>
          <w:rFonts w:hint="eastAsia"/>
          <w:sz w:val="21"/>
          <w:szCs w:val="21"/>
          <w:lang w:val="en-US"/>
        </w:rPr>
        <w:t>本磋商文件最终解释权归采购人所有。</w:t>
      </w:r>
    </w:p>
    <w:p w14:paraId="5D36927D">
      <w:pPr>
        <w:pStyle w:val="23"/>
        <w:tabs>
          <w:tab w:val="left" w:pos="1330"/>
        </w:tabs>
        <w:spacing w:before="161" w:line="360" w:lineRule="auto"/>
        <w:ind w:left="0" w:hanging="15"/>
        <w:jc w:val="both"/>
        <w:rPr>
          <w:sz w:val="21"/>
          <w:szCs w:val="21"/>
        </w:rPr>
      </w:pPr>
    </w:p>
    <w:p w14:paraId="411BDFE9">
      <w:pPr>
        <w:spacing w:line="360" w:lineRule="auto"/>
        <w:rPr>
          <w:rFonts w:ascii="宋体" w:hAnsi="宋体"/>
        </w:rPr>
      </w:pPr>
    </w:p>
    <w:p w14:paraId="042B5DD7">
      <w:pPr>
        <w:widowControl/>
        <w:spacing w:line="360" w:lineRule="auto"/>
        <w:jc w:val="left"/>
        <w:rPr>
          <w:rFonts w:ascii="宋体" w:hAnsi="宋体"/>
        </w:rPr>
      </w:pPr>
      <w:r>
        <w:rPr>
          <w:rFonts w:ascii="宋体" w:hAnsi="宋体"/>
        </w:rPr>
        <w:br w:type="page"/>
      </w:r>
    </w:p>
    <w:p w14:paraId="7631D054">
      <w:pPr>
        <w:pStyle w:val="4"/>
        <w:tabs>
          <w:tab w:val="left" w:pos="1125"/>
        </w:tabs>
        <w:spacing w:line="360" w:lineRule="auto"/>
        <w:ind w:left="7" w:right="384" w:hanging="22"/>
        <w:jc w:val="center"/>
        <w:rPr>
          <w:rFonts w:ascii="宋体" w:hAnsi="宋体"/>
          <w:sz w:val="32"/>
          <w:szCs w:val="32"/>
        </w:rPr>
      </w:pPr>
      <w:r>
        <w:rPr>
          <w:rFonts w:ascii="宋体" w:hAnsi="宋体"/>
          <w:sz w:val="32"/>
          <w:szCs w:val="32"/>
        </w:rPr>
        <w:t>第三章</w:t>
      </w:r>
      <w:r>
        <w:rPr>
          <w:rFonts w:ascii="宋体" w:hAnsi="宋体"/>
          <w:sz w:val="32"/>
          <w:szCs w:val="32"/>
        </w:rPr>
        <w:tab/>
      </w:r>
      <w:r>
        <w:rPr>
          <w:rFonts w:ascii="宋体" w:hAnsi="宋体"/>
          <w:sz w:val="32"/>
          <w:szCs w:val="32"/>
        </w:rPr>
        <w:t>采购需求</w:t>
      </w:r>
    </w:p>
    <w:p w14:paraId="4094D0D6">
      <w:pPr>
        <w:spacing w:line="360" w:lineRule="auto"/>
      </w:pPr>
      <w:bookmarkStart w:id="37" w:name="_bookmark3"/>
      <w:bookmarkEnd w:id="37"/>
      <w:r>
        <w:rPr>
          <w:rFonts w:hint="eastAsia"/>
        </w:rPr>
        <w:t>本说明中提出的技术方案仅为参考，如无明确限制，供应商可以进行优化，提供满足用户实际需要的更优（或者性能实质上不低于的）服务方案，且此方案须经磋商小组评审认可。</w:t>
      </w:r>
    </w:p>
    <w:p w14:paraId="2DE13A24">
      <w:pPr>
        <w:spacing w:line="360" w:lineRule="auto"/>
        <w:ind w:hanging="15"/>
      </w:pPr>
      <w:r>
        <w:rPr>
          <w:rFonts w:hint="eastAsia"/>
        </w:rPr>
        <w:t>一、项目概况：</w:t>
      </w:r>
    </w:p>
    <w:p w14:paraId="7D03B917">
      <w:pPr>
        <w:spacing w:line="360" w:lineRule="auto"/>
        <w:ind w:hanging="15"/>
      </w:pPr>
      <w:r>
        <w:rPr>
          <w:rFonts w:hint="eastAsia"/>
        </w:rPr>
        <w:t>阜阳投资发展集团有限公司作为阜阳市主体信用评级AA+的投融资平台，是此次阜阳投资发展集团有限公司发行非公开定向债务融资工具（PPN）的发行主体。阜阳投资发展集团有限公司决定向中国银行间交易商协会申报采取余额包销方式发行非公开定向债务融资工具（PPN），具体事宜委托承销商进行运作。</w:t>
      </w:r>
    </w:p>
    <w:p w14:paraId="7DC8A21E">
      <w:pPr>
        <w:spacing w:line="360" w:lineRule="auto"/>
        <w:ind w:hanging="15"/>
      </w:pPr>
      <w:r>
        <w:rPr>
          <w:rFonts w:hint="eastAsia"/>
        </w:rPr>
        <w:t>二、服务要求</w:t>
      </w:r>
    </w:p>
    <w:p w14:paraId="43899435">
      <w:pPr>
        <w:spacing w:line="360" w:lineRule="auto"/>
        <w:ind w:firstLine="210" w:firstLineChars="100"/>
      </w:pPr>
      <w:r>
        <w:rPr>
          <w:rFonts w:hint="eastAsia"/>
        </w:rPr>
        <w:t>（一）本次非公开定向债务融资工具（PPN）发行规模不超过20亿元，采取余额包销方式发行，确定三家承销商。</w:t>
      </w:r>
    </w:p>
    <w:p w14:paraId="6E077462">
      <w:pPr>
        <w:spacing w:line="360" w:lineRule="auto"/>
        <w:ind w:firstLine="210" w:firstLineChars="100"/>
      </w:pPr>
      <w:r>
        <w:rPr>
          <w:rFonts w:hint="eastAsia"/>
        </w:rPr>
        <w:t>（二）承销商服务内容如下：</w:t>
      </w:r>
    </w:p>
    <w:p w14:paraId="71003302">
      <w:pPr>
        <w:spacing w:line="360" w:lineRule="auto"/>
        <w:ind w:hanging="15"/>
      </w:pPr>
      <w:r>
        <w:rPr>
          <w:rFonts w:hint="eastAsia"/>
        </w:rPr>
        <w:t>承销商负责组织中介机构设计发行方案、制作本期发行申报材料、获得审批及批复、组织债券承销，并负责完成非公开定向债务融资工具（PPN）的发行、挂牌转让/上市、登记托管、存续期管理等工作。</w:t>
      </w:r>
    </w:p>
    <w:p w14:paraId="7854FCE2">
      <w:pPr>
        <w:spacing w:line="360" w:lineRule="auto"/>
        <w:ind w:hanging="15"/>
      </w:pPr>
      <w:r>
        <w:rPr>
          <w:rFonts w:hint="eastAsia"/>
        </w:rPr>
        <w:t>三、报价要求：</w:t>
      </w:r>
    </w:p>
    <w:p w14:paraId="4DCD7725">
      <w:pPr>
        <w:spacing w:line="360" w:lineRule="auto"/>
        <w:ind w:hanging="15"/>
      </w:pPr>
      <w:r>
        <w:rPr>
          <w:rFonts w:hint="eastAsia"/>
        </w:rPr>
        <w:t>费用标准计算：</w:t>
      </w:r>
    </w:p>
    <w:p w14:paraId="2AF45C55">
      <w:pPr>
        <w:spacing w:line="360" w:lineRule="auto"/>
        <w:ind w:hanging="15"/>
      </w:pPr>
      <w:r>
        <w:rPr>
          <w:rFonts w:hint="eastAsia"/>
        </w:rPr>
        <w:t>本项目承销方式为余额包销，承销佣金按拟发行金额：</w:t>
      </w:r>
    </w:p>
    <w:p w14:paraId="4B385F92">
      <w:pPr>
        <w:spacing w:line="360" w:lineRule="auto"/>
        <w:ind w:hanging="15"/>
      </w:pPr>
      <w:r>
        <w:rPr>
          <w:rFonts w:hint="eastAsia"/>
        </w:rPr>
        <w:t>由响应单位按照以上费用标准综合考虑整体以费率的形式进行报价。</w:t>
      </w:r>
    </w:p>
    <w:p w14:paraId="3396CACC">
      <w:pPr>
        <w:spacing w:line="360" w:lineRule="auto"/>
        <w:ind w:hanging="15"/>
      </w:pPr>
      <w:r>
        <w:rPr>
          <w:rFonts w:hint="eastAsia"/>
        </w:rPr>
        <w:t>本项目综合费用最高限价为：</w:t>
      </w:r>
      <w:r>
        <w:rPr>
          <w:rFonts w:hint="eastAsia" w:ascii="宋体" w:hAnsi="宋体"/>
        </w:rPr>
        <w:t>千分之三（含）（注：三年合计）</w:t>
      </w:r>
    </w:p>
    <w:p w14:paraId="64202AEC">
      <w:pPr>
        <w:spacing w:line="360" w:lineRule="auto"/>
        <w:ind w:hanging="15"/>
      </w:pPr>
      <w:r>
        <w:rPr>
          <w:rFonts w:hint="eastAsia"/>
        </w:rPr>
        <w:t>注：</w:t>
      </w:r>
    </w:p>
    <w:p w14:paraId="47AFA1DC">
      <w:pPr>
        <w:spacing w:line="360" w:lineRule="auto"/>
        <w:ind w:firstLine="210" w:firstLineChars="100"/>
      </w:pPr>
      <w:r>
        <w:rPr>
          <w:rFonts w:hint="eastAsia"/>
        </w:rPr>
        <w:t>1. 本项目承销方式为余额包销，最终的承销佣金结算以募资到位实际金额乘以成交的承销费费率为准。</w:t>
      </w:r>
    </w:p>
    <w:p w14:paraId="36C50691">
      <w:pPr>
        <w:spacing w:line="360" w:lineRule="auto"/>
        <w:ind w:firstLine="210" w:firstLineChars="100"/>
      </w:pPr>
      <w:r>
        <w:rPr>
          <w:rFonts w:hint="eastAsia"/>
        </w:rPr>
        <w:t>2.只允许一个报价，不接受任何有选择性的报价。</w:t>
      </w:r>
    </w:p>
    <w:p w14:paraId="71AA68E2">
      <w:pPr>
        <w:spacing w:line="360" w:lineRule="auto"/>
        <w:ind w:firstLine="210" w:firstLineChars="100"/>
      </w:pPr>
      <w:r>
        <w:rPr>
          <w:rFonts w:hint="eastAsia"/>
        </w:rPr>
        <w:t>3.报价高于最高限价的，按否决其响应处理。</w:t>
      </w:r>
    </w:p>
    <w:p w14:paraId="5F5C4646">
      <w:pPr>
        <w:numPr>
          <w:ilvl w:val="0"/>
          <w:numId w:val="1"/>
        </w:numPr>
        <w:spacing w:line="360" w:lineRule="auto"/>
        <w:ind w:hanging="15"/>
        <w:rPr>
          <w:rFonts w:ascii="宋体" w:hAnsi="宋体"/>
        </w:rPr>
      </w:pPr>
      <w:r>
        <w:rPr>
          <w:rFonts w:hint="eastAsia"/>
        </w:rPr>
        <w:t>发行期限：</w:t>
      </w:r>
      <w:r>
        <w:rPr>
          <w:rFonts w:hint="eastAsia" w:ascii="宋体" w:hAnsi="宋体" w:cs="宋体"/>
          <w:kern w:val="0"/>
          <w:lang w:val="zh-CN" w:bidi="zh-CN"/>
        </w:rPr>
        <w:t>发行期限不超过</w:t>
      </w:r>
      <w:r>
        <w:rPr>
          <w:rFonts w:hint="eastAsia" w:ascii="宋体" w:hAnsi="宋体" w:cs="宋体"/>
          <w:kern w:val="0"/>
          <w:lang w:bidi="zh-CN"/>
        </w:rPr>
        <w:t>3年</w:t>
      </w:r>
      <w:r>
        <w:rPr>
          <w:rFonts w:hint="eastAsia" w:ascii="宋体" w:hAnsi="宋体" w:cs="宋体"/>
          <w:kern w:val="0"/>
          <w:lang w:val="zh-CN" w:bidi="zh-CN"/>
        </w:rPr>
        <w:t>（含</w:t>
      </w:r>
      <w:r>
        <w:rPr>
          <w:rFonts w:hint="eastAsia" w:ascii="宋体" w:hAnsi="宋体" w:cs="宋体"/>
          <w:kern w:val="0"/>
          <w:lang w:bidi="zh-CN"/>
        </w:rPr>
        <w:t>3年</w:t>
      </w:r>
      <w:r>
        <w:rPr>
          <w:rFonts w:hint="eastAsia" w:ascii="宋体" w:hAnsi="宋体" w:cs="宋体"/>
          <w:kern w:val="0"/>
          <w:lang w:val="zh-CN" w:bidi="zh-CN"/>
        </w:rPr>
        <w:t>）。</w:t>
      </w:r>
    </w:p>
    <w:p w14:paraId="629BA623">
      <w:pPr>
        <w:spacing w:line="360" w:lineRule="auto"/>
      </w:pPr>
      <w:r>
        <w:rPr>
          <w:rFonts w:hint="eastAsia"/>
        </w:rPr>
        <w:t>六、合同履行期限：自合同生效之日起至本息偿付结束止。</w:t>
      </w:r>
    </w:p>
    <w:p w14:paraId="58DAC60B">
      <w:pPr>
        <w:spacing w:line="360" w:lineRule="auto"/>
        <w:ind w:hanging="15"/>
      </w:pPr>
      <w:r>
        <w:rPr>
          <w:rFonts w:hint="eastAsia"/>
        </w:rPr>
        <w:t>七、成交承销费率：成交人的响应报价，作为成交承销费率。</w:t>
      </w:r>
    </w:p>
    <w:p w14:paraId="59054D46">
      <w:pPr>
        <w:spacing w:line="360" w:lineRule="auto"/>
        <w:ind w:hanging="15"/>
        <w:rPr>
          <w:rFonts w:ascii="宋体" w:hAnsi="宋体" w:cs="宋体"/>
          <w:kern w:val="0"/>
          <w:lang w:val="zh-CN" w:bidi="zh-CN"/>
        </w:rPr>
      </w:pPr>
      <w:r>
        <w:rPr>
          <w:rFonts w:hint="eastAsia" w:ascii="宋体" w:hAnsi="宋体" w:cs="宋体"/>
          <w:kern w:val="0"/>
          <w:lang w:bidi="zh-CN"/>
        </w:rPr>
        <w:t>八</w:t>
      </w:r>
      <w:r>
        <w:rPr>
          <w:rFonts w:hint="eastAsia" w:ascii="宋体" w:hAnsi="宋体" w:cs="宋体"/>
          <w:kern w:val="0"/>
          <w:lang w:val="zh-CN" w:bidi="zh-CN"/>
        </w:rPr>
        <w:t>、付款方式</w:t>
      </w:r>
    </w:p>
    <w:p w14:paraId="778DFF60">
      <w:pPr>
        <w:spacing w:line="360" w:lineRule="auto"/>
        <w:ind w:hanging="15"/>
        <w:rPr>
          <w:rFonts w:ascii="宋体" w:hAnsi="宋体" w:cs="宋体"/>
          <w:kern w:val="0"/>
          <w:lang w:val="zh-CN" w:bidi="zh-CN"/>
        </w:rPr>
      </w:pPr>
      <w:r>
        <w:rPr>
          <w:rFonts w:hint="eastAsia" w:ascii="宋体" w:hAnsi="宋体" w:cs="宋体"/>
          <w:kern w:val="0"/>
          <w:lang w:val="zh-CN" w:bidi="zh-CN"/>
        </w:rPr>
        <w:t>在发行期限结束后三个工作日内，且收到募集资金款项三个工作日内，一次性支付合同约定承销服务费。</w:t>
      </w:r>
    </w:p>
    <w:p w14:paraId="29D58983">
      <w:pPr>
        <w:spacing w:line="360" w:lineRule="auto"/>
        <w:ind w:hanging="15"/>
        <w:rPr>
          <w:rFonts w:ascii="宋体" w:hAnsi="宋体" w:cs="宋体"/>
          <w:kern w:val="0"/>
          <w:lang w:val="zh-CN" w:bidi="zh-CN"/>
        </w:rPr>
      </w:pPr>
      <w:r>
        <w:rPr>
          <w:rFonts w:hint="eastAsia" w:ascii="宋体" w:hAnsi="宋体" w:cs="宋体"/>
          <w:kern w:val="0"/>
          <w:lang w:bidi="zh-CN"/>
        </w:rPr>
        <w:t>九</w:t>
      </w:r>
      <w:r>
        <w:rPr>
          <w:rFonts w:hint="eastAsia" w:ascii="宋体" w:hAnsi="宋体" w:cs="宋体"/>
          <w:kern w:val="0"/>
          <w:lang w:val="zh-CN" w:bidi="zh-CN"/>
        </w:rPr>
        <w:t>、特别注意</w:t>
      </w:r>
    </w:p>
    <w:p w14:paraId="69735674">
      <w:pPr>
        <w:spacing w:line="360" w:lineRule="auto"/>
        <w:ind w:firstLine="210" w:firstLineChars="100"/>
        <w:rPr>
          <w:rFonts w:ascii="宋体" w:hAnsi="宋体"/>
          <w:b/>
          <w:bCs/>
          <w:sz w:val="32"/>
          <w:szCs w:val="32"/>
        </w:rPr>
      </w:pPr>
      <w:r>
        <w:rPr>
          <w:rFonts w:hint="eastAsia" w:ascii="宋体" w:hAnsi="宋体" w:cs="宋体"/>
          <w:kern w:val="0"/>
          <w:lang w:val="zh-CN" w:bidi="zh-CN"/>
        </w:rPr>
        <w:t>1、本次采购响应供应商所报的单价在成交后的合同实施期间应保持不变，即不因市场价格或政策性价格的调整而增减。</w:t>
      </w:r>
    </w:p>
    <w:p w14:paraId="2751C39B">
      <w:pPr>
        <w:ind w:left="7" w:hanging="22"/>
        <w:rPr>
          <w:rFonts w:ascii="宋体" w:hAnsi="宋体"/>
          <w:b/>
          <w:bCs/>
          <w:sz w:val="32"/>
          <w:szCs w:val="32"/>
        </w:rPr>
      </w:pPr>
      <w:r>
        <w:rPr>
          <w:rFonts w:ascii="宋体" w:hAnsi="宋体"/>
          <w:b/>
          <w:bCs/>
          <w:sz w:val="32"/>
          <w:szCs w:val="32"/>
        </w:rPr>
        <w:br w:type="page"/>
      </w:r>
    </w:p>
    <w:p w14:paraId="3C1EFBE0">
      <w:pPr>
        <w:ind w:left="7" w:hanging="22"/>
        <w:jc w:val="center"/>
        <w:rPr>
          <w:rFonts w:ascii="宋体" w:hAnsi="宋体"/>
          <w:b/>
          <w:bCs/>
          <w:sz w:val="32"/>
          <w:szCs w:val="32"/>
        </w:rPr>
      </w:pPr>
      <w:r>
        <w:rPr>
          <w:rFonts w:ascii="宋体" w:hAnsi="宋体"/>
          <w:b/>
          <w:bCs/>
          <w:sz w:val="32"/>
          <w:szCs w:val="32"/>
        </w:rPr>
        <w:t>第四章</w:t>
      </w:r>
      <w:r>
        <w:rPr>
          <w:rFonts w:ascii="宋体" w:hAnsi="宋体"/>
          <w:b/>
          <w:bCs/>
          <w:sz w:val="32"/>
          <w:szCs w:val="32"/>
        </w:rPr>
        <w:tab/>
      </w:r>
      <w:r>
        <w:rPr>
          <w:rFonts w:ascii="宋体" w:hAnsi="宋体"/>
          <w:b/>
          <w:bCs/>
          <w:sz w:val="32"/>
          <w:szCs w:val="32"/>
        </w:rPr>
        <w:t>评审方法和标准</w:t>
      </w:r>
    </w:p>
    <w:p w14:paraId="517DA95E">
      <w:pPr>
        <w:pStyle w:val="6"/>
        <w:ind w:left="5" w:hanging="20"/>
      </w:pPr>
      <w:r>
        <w:t>一、总则</w:t>
      </w:r>
    </w:p>
    <w:p w14:paraId="37EC2748">
      <w:pPr>
        <w:pStyle w:val="3"/>
        <w:spacing w:before="160" w:line="360" w:lineRule="auto"/>
        <w:ind w:right="384"/>
        <w:rPr>
          <w:sz w:val="21"/>
          <w:szCs w:val="21"/>
        </w:rPr>
      </w:pPr>
      <w:r>
        <w:rPr>
          <w:sz w:val="21"/>
          <w:szCs w:val="21"/>
        </w:rPr>
        <w:t>本项目将按照磋商文件第二章 供应商须知的相关要求及本章的规定评审。</w:t>
      </w:r>
    </w:p>
    <w:p w14:paraId="61EC1F3C">
      <w:pPr>
        <w:pStyle w:val="3"/>
        <w:spacing w:before="160" w:line="360" w:lineRule="auto"/>
        <w:ind w:right="384"/>
        <w:rPr>
          <w:b/>
          <w:sz w:val="21"/>
          <w:szCs w:val="21"/>
        </w:rPr>
      </w:pPr>
      <w:r>
        <w:rPr>
          <w:rFonts w:cs="Times New Roman"/>
          <w:b/>
          <w:bCs/>
          <w:kern w:val="2"/>
          <w:sz w:val="21"/>
          <w:szCs w:val="21"/>
          <w:lang w:val="en-US" w:bidi="ar-SA"/>
        </w:rPr>
        <w:t>二、评审方法</w:t>
      </w:r>
    </w:p>
    <w:p w14:paraId="530D5FE9">
      <w:pPr>
        <w:pStyle w:val="23"/>
        <w:tabs>
          <w:tab w:val="left" w:pos="1090"/>
        </w:tabs>
        <w:spacing w:before="5" w:line="360" w:lineRule="auto"/>
        <w:ind w:left="0" w:firstLine="0"/>
        <w:rPr>
          <w:sz w:val="21"/>
          <w:szCs w:val="21"/>
        </w:rPr>
      </w:pPr>
      <w:r>
        <w:rPr>
          <w:rFonts w:hint="eastAsia"/>
          <w:sz w:val="21"/>
          <w:szCs w:val="21"/>
        </w:rPr>
        <w:t>2</w:t>
      </w:r>
      <w:r>
        <w:rPr>
          <w:sz w:val="21"/>
          <w:szCs w:val="21"/>
        </w:rPr>
        <w:t>.1初审</w:t>
      </w:r>
    </w:p>
    <w:p w14:paraId="1CB45D9C">
      <w:pPr>
        <w:pStyle w:val="3"/>
        <w:spacing w:before="159" w:line="360" w:lineRule="auto"/>
        <w:ind w:left="-1" w:right="384"/>
        <w:rPr>
          <w:sz w:val="21"/>
          <w:szCs w:val="21"/>
        </w:rPr>
      </w:pPr>
      <w:r>
        <w:rPr>
          <w:spacing w:val="-6"/>
          <w:sz w:val="21"/>
          <w:szCs w:val="21"/>
        </w:rPr>
        <w:t>磋商小组对供应商的响应文件进行初审，以确定其是否满足磋商文件的实质</w:t>
      </w:r>
      <w:r>
        <w:rPr>
          <w:sz w:val="21"/>
          <w:szCs w:val="21"/>
        </w:rPr>
        <w:t>性要求。</w:t>
      </w:r>
    </w:p>
    <w:p w14:paraId="35BF814B">
      <w:pPr>
        <w:pStyle w:val="3"/>
        <w:spacing w:before="159" w:line="360" w:lineRule="auto"/>
        <w:ind w:right="384"/>
        <w:rPr>
          <w:sz w:val="21"/>
          <w:szCs w:val="21"/>
        </w:rPr>
      </w:pPr>
      <w:r>
        <w:rPr>
          <w:sz w:val="21"/>
          <w:szCs w:val="21"/>
        </w:rPr>
        <w:t>初审表如下：</w:t>
      </w:r>
    </w:p>
    <w:tbl>
      <w:tblPr>
        <w:tblStyle w:val="18"/>
        <w:tblW w:w="84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7"/>
        <w:gridCol w:w="1985"/>
        <w:gridCol w:w="2551"/>
        <w:gridCol w:w="3023"/>
      </w:tblGrid>
      <w:tr w14:paraId="4DCEE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8496" w:type="dxa"/>
            <w:gridSpan w:val="4"/>
            <w:shd w:val="clear" w:color="auto" w:fill="auto"/>
          </w:tcPr>
          <w:p w14:paraId="55B6FDDE">
            <w:pPr>
              <w:pStyle w:val="22"/>
              <w:spacing w:before="28" w:line="360" w:lineRule="auto"/>
              <w:ind w:right="384"/>
              <w:jc w:val="center"/>
              <w:rPr>
                <w:b/>
                <w:sz w:val="21"/>
                <w:szCs w:val="21"/>
                <w:lang w:eastAsia="en-US"/>
              </w:rPr>
            </w:pPr>
            <w:r>
              <w:rPr>
                <w:b/>
                <w:sz w:val="21"/>
                <w:szCs w:val="21"/>
                <w:lang w:eastAsia="en-US"/>
              </w:rPr>
              <w:t>初审表</w:t>
            </w:r>
          </w:p>
        </w:tc>
      </w:tr>
      <w:tr w14:paraId="0A840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937" w:type="dxa"/>
            <w:shd w:val="clear" w:color="auto" w:fill="auto"/>
          </w:tcPr>
          <w:p w14:paraId="12A646F4">
            <w:pPr>
              <w:pStyle w:val="22"/>
              <w:spacing w:line="360" w:lineRule="auto"/>
              <w:ind w:right="271"/>
              <w:jc w:val="center"/>
              <w:rPr>
                <w:sz w:val="21"/>
                <w:szCs w:val="21"/>
                <w:lang w:eastAsia="en-US"/>
              </w:rPr>
            </w:pPr>
            <w:r>
              <w:rPr>
                <w:sz w:val="21"/>
                <w:szCs w:val="21"/>
                <w:lang w:eastAsia="en-US"/>
              </w:rPr>
              <w:t>序号</w:t>
            </w:r>
          </w:p>
        </w:tc>
        <w:tc>
          <w:tcPr>
            <w:tcW w:w="1985" w:type="dxa"/>
            <w:shd w:val="clear" w:color="auto" w:fill="auto"/>
          </w:tcPr>
          <w:p w14:paraId="7E6D72F2">
            <w:pPr>
              <w:pStyle w:val="22"/>
              <w:spacing w:line="360" w:lineRule="auto"/>
              <w:ind w:right="384"/>
              <w:jc w:val="center"/>
              <w:rPr>
                <w:sz w:val="21"/>
                <w:szCs w:val="21"/>
                <w:lang w:eastAsia="en-US"/>
              </w:rPr>
            </w:pPr>
            <w:r>
              <w:rPr>
                <w:sz w:val="21"/>
                <w:szCs w:val="21"/>
                <w:lang w:eastAsia="en-US"/>
              </w:rPr>
              <w:t>评审指标</w:t>
            </w:r>
          </w:p>
        </w:tc>
        <w:tc>
          <w:tcPr>
            <w:tcW w:w="2551" w:type="dxa"/>
            <w:tcBorders>
              <w:right w:val="single" w:color="000000" w:sz="6" w:space="0"/>
            </w:tcBorders>
            <w:shd w:val="clear" w:color="auto" w:fill="auto"/>
          </w:tcPr>
          <w:p w14:paraId="2565028F">
            <w:pPr>
              <w:pStyle w:val="22"/>
              <w:spacing w:line="360" w:lineRule="auto"/>
              <w:ind w:right="384"/>
              <w:jc w:val="center"/>
              <w:rPr>
                <w:sz w:val="21"/>
                <w:szCs w:val="21"/>
                <w:lang w:eastAsia="en-US"/>
              </w:rPr>
            </w:pPr>
            <w:r>
              <w:rPr>
                <w:sz w:val="21"/>
                <w:szCs w:val="21"/>
                <w:lang w:eastAsia="en-US"/>
              </w:rPr>
              <w:t>评审标准</w:t>
            </w:r>
          </w:p>
        </w:tc>
        <w:tc>
          <w:tcPr>
            <w:tcW w:w="3023" w:type="dxa"/>
            <w:tcBorders>
              <w:left w:val="single" w:color="000000" w:sz="6" w:space="0"/>
            </w:tcBorders>
            <w:shd w:val="clear" w:color="auto" w:fill="auto"/>
          </w:tcPr>
          <w:p w14:paraId="75C93793">
            <w:pPr>
              <w:pStyle w:val="22"/>
              <w:spacing w:line="360" w:lineRule="auto"/>
              <w:ind w:firstLine="630" w:firstLineChars="300"/>
              <w:rPr>
                <w:sz w:val="21"/>
                <w:szCs w:val="21"/>
                <w:lang w:eastAsia="en-US"/>
              </w:rPr>
            </w:pPr>
            <w:r>
              <w:rPr>
                <w:sz w:val="21"/>
                <w:szCs w:val="21"/>
                <w:lang w:eastAsia="en-US"/>
              </w:rPr>
              <w:t>格式及材料要求</w:t>
            </w:r>
          </w:p>
        </w:tc>
      </w:tr>
      <w:tr w14:paraId="29CC2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exact"/>
          <w:jc w:val="center"/>
        </w:trPr>
        <w:tc>
          <w:tcPr>
            <w:tcW w:w="937" w:type="dxa"/>
            <w:shd w:val="clear" w:color="auto" w:fill="auto"/>
          </w:tcPr>
          <w:p w14:paraId="55C4B48C">
            <w:pPr>
              <w:pStyle w:val="22"/>
              <w:spacing w:before="4" w:line="360" w:lineRule="auto"/>
              <w:rPr>
                <w:sz w:val="21"/>
                <w:szCs w:val="21"/>
                <w:lang w:eastAsia="en-US"/>
              </w:rPr>
            </w:pPr>
          </w:p>
          <w:p w14:paraId="202A1016">
            <w:pPr>
              <w:pStyle w:val="22"/>
              <w:spacing w:line="360" w:lineRule="auto"/>
              <w:jc w:val="center"/>
              <w:rPr>
                <w:sz w:val="21"/>
                <w:szCs w:val="21"/>
                <w:lang w:eastAsia="en-US"/>
              </w:rPr>
            </w:pPr>
            <w:r>
              <w:rPr>
                <w:sz w:val="21"/>
                <w:szCs w:val="21"/>
                <w:lang w:eastAsia="en-US"/>
              </w:rPr>
              <w:t>1</w:t>
            </w:r>
          </w:p>
        </w:tc>
        <w:tc>
          <w:tcPr>
            <w:tcW w:w="1985" w:type="dxa"/>
            <w:shd w:val="clear" w:color="auto" w:fill="auto"/>
            <w:vAlign w:val="center"/>
          </w:tcPr>
          <w:p w14:paraId="4247394B">
            <w:pPr>
              <w:pStyle w:val="22"/>
              <w:spacing w:line="360" w:lineRule="auto"/>
              <w:ind w:right="384"/>
              <w:jc w:val="center"/>
              <w:rPr>
                <w:sz w:val="21"/>
                <w:szCs w:val="21"/>
              </w:rPr>
            </w:pPr>
            <w:r>
              <w:rPr>
                <w:rFonts w:hint="eastAsia"/>
                <w:sz w:val="21"/>
                <w:szCs w:val="21"/>
              </w:rPr>
              <w:t>营业执照</w:t>
            </w:r>
          </w:p>
        </w:tc>
        <w:tc>
          <w:tcPr>
            <w:tcW w:w="2551" w:type="dxa"/>
            <w:tcBorders>
              <w:right w:val="single" w:color="000000" w:sz="6" w:space="0"/>
            </w:tcBorders>
            <w:shd w:val="clear" w:color="auto" w:fill="auto"/>
            <w:vAlign w:val="center"/>
          </w:tcPr>
          <w:p w14:paraId="362DB20E">
            <w:pPr>
              <w:pStyle w:val="22"/>
              <w:spacing w:line="360" w:lineRule="auto"/>
              <w:ind w:right="384"/>
              <w:jc w:val="center"/>
              <w:rPr>
                <w:sz w:val="21"/>
                <w:szCs w:val="21"/>
              </w:rPr>
            </w:pPr>
            <w:r>
              <w:rPr>
                <w:rFonts w:hint="eastAsia"/>
                <w:sz w:val="21"/>
                <w:szCs w:val="21"/>
              </w:rPr>
              <w:t>提供有效的营业执照</w:t>
            </w:r>
          </w:p>
        </w:tc>
        <w:tc>
          <w:tcPr>
            <w:tcW w:w="3023" w:type="dxa"/>
            <w:tcBorders>
              <w:left w:val="single" w:color="000000" w:sz="6" w:space="0"/>
            </w:tcBorders>
            <w:shd w:val="clear" w:color="auto" w:fill="auto"/>
            <w:vAlign w:val="center"/>
          </w:tcPr>
          <w:p w14:paraId="009B56EF">
            <w:pPr>
              <w:pStyle w:val="22"/>
              <w:spacing w:line="360" w:lineRule="auto"/>
              <w:ind w:right="384"/>
              <w:rPr>
                <w:sz w:val="21"/>
                <w:szCs w:val="21"/>
              </w:rPr>
            </w:pPr>
            <w:r>
              <w:rPr>
                <w:sz w:val="21"/>
                <w:szCs w:val="21"/>
              </w:rPr>
              <w:t>提供有效的</w:t>
            </w:r>
            <w:r>
              <w:rPr>
                <w:rFonts w:hint="eastAsia"/>
                <w:sz w:val="21"/>
                <w:szCs w:val="21"/>
              </w:rPr>
              <w:t>证书复印件或扫描件</w:t>
            </w:r>
          </w:p>
        </w:tc>
      </w:tr>
      <w:tr w14:paraId="631D3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exact"/>
          <w:jc w:val="center"/>
        </w:trPr>
        <w:tc>
          <w:tcPr>
            <w:tcW w:w="937" w:type="dxa"/>
            <w:shd w:val="clear" w:color="auto" w:fill="auto"/>
          </w:tcPr>
          <w:p w14:paraId="00DC4C28">
            <w:pPr>
              <w:pStyle w:val="22"/>
              <w:spacing w:line="360" w:lineRule="auto"/>
              <w:jc w:val="center"/>
              <w:rPr>
                <w:sz w:val="21"/>
                <w:szCs w:val="21"/>
                <w:lang w:eastAsia="en-US"/>
              </w:rPr>
            </w:pPr>
            <w:r>
              <w:rPr>
                <w:sz w:val="21"/>
                <w:szCs w:val="21"/>
                <w:lang w:eastAsia="en-US"/>
              </w:rPr>
              <w:t>2</w:t>
            </w:r>
          </w:p>
        </w:tc>
        <w:tc>
          <w:tcPr>
            <w:tcW w:w="1985" w:type="dxa"/>
            <w:shd w:val="clear" w:color="auto" w:fill="auto"/>
            <w:vAlign w:val="center"/>
          </w:tcPr>
          <w:p w14:paraId="738A2B9F">
            <w:pPr>
              <w:pStyle w:val="22"/>
              <w:spacing w:line="360" w:lineRule="auto"/>
              <w:ind w:right="384"/>
              <w:jc w:val="center"/>
              <w:rPr>
                <w:sz w:val="21"/>
                <w:szCs w:val="21"/>
              </w:rPr>
            </w:pPr>
            <w:r>
              <w:rPr>
                <w:rFonts w:hint="eastAsia"/>
                <w:sz w:val="21"/>
                <w:szCs w:val="21"/>
              </w:rPr>
              <w:t>资格要求</w:t>
            </w:r>
          </w:p>
        </w:tc>
        <w:tc>
          <w:tcPr>
            <w:tcW w:w="2551" w:type="dxa"/>
            <w:tcBorders>
              <w:right w:val="single" w:color="000000" w:sz="6" w:space="0"/>
            </w:tcBorders>
            <w:shd w:val="clear" w:color="auto" w:fill="auto"/>
            <w:vAlign w:val="center"/>
          </w:tcPr>
          <w:p w14:paraId="4473FEC9">
            <w:pPr>
              <w:pStyle w:val="22"/>
              <w:spacing w:line="360" w:lineRule="auto"/>
              <w:ind w:right="131"/>
              <w:rPr>
                <w:sz w:val="21"/>
                <w:szCs w:val="21"/>
              </w:rPr>
            </w:pPr>
            <w:r>
              <w:rPr>
                <w:rFonts w:hint="eastAsia"/>
                <w:sz w:val="21"/>
                <w:szCs w:val="21"/>
              </w:rPr>
              <w:t>满足磋商公告</w:t>
            </w:r>
            <w:r>
              <w:rPr>
                <w:rFonts w:hint="eastAsia"/>
                <w:sz w:val="21"/>
                <w:szCs w:val="21"/>
                <w:lang w:val="en-US"/>
              </w:rPr>
              <w:t>供应商</w:t>
            </w:r>
            <w:r>
              <w:rPr>
                <w:rFonts w:hint="eastAsia"/>
                <w:sz w:val="21"/>
                <w:szCs w:val="21"/>
              </w:rPr>
              <w:t>资格要求</w:t>
            </w:r>
          </w:p>
        </w:tc>
        <w:tc>
          <w:tcPr>
            <w:tcW w:w="3023" w:type="dxa"/>
            <w:tcBorders>
              <w:left w:val="single" w:color="000000" w:sz="6" w:space="0"/>
            </w:tcBorders>
            <w:shd w:val="clear" w:color="auto" w:fill="auto"/>
            <w:vAlign w:val="center"/>
          </w:tcPr>
          <w:p w14:paraId="11220A3D">
            <w:pPr>
              <w:pStyle w:val="22"/>
              <w:spacing w:line="360" w:lineRule="auto"/>
              <w:ind w:right="384"/>
              <w:rPr>
                <w:sz w:val="21"/>
                <w:szCs w:val="21"/>
              </w:rPr>
            </w:pPr>
            <w:r>
              <w:rPr>
                <w:sz w:val="21"/>
                <w:szCs w:val="21"/>
              </w:rPr>
              <w:t>提供有效的</w:t>
            </w:r>
            <w:r>
              <w:rPr>
                <w:rFonts w:hint="eastAsia"/>
                <w:sz w:val="21"/>
                <w:szCs w:val="21"/>
              </w:rPr>
              <w:t>相关证明材料复印件或扫描件。</w:t>
            </w:r>
          </w:p>
        </w:tc>
      </w:tr>
      <w:tr w14:paraId="24358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atLeast"/>
          <w:jc w:val="center"/>
        </w:trPr>
        <w:tc>
          <w:tcPr>
            <w:tcW w:w="937" w:type="dxa"/>
            <w:shd w:val="clear" w:color="auto" w:fill="auto"/>
          </w:tcPr>
          <w:p w14:paraId="06FE7C07">
            <w:pPr>
              <w:pStyle w:val="22"/>
              <w:spacing w:line="360" w:lineRule="auto"/>
              <w:rPr>
                <w:sz w:val="21"/>
                <w:szCs w:val="21"/>
              </w:rPr>
            </w:pPr>
          </w:p>
          <w:p w14:paraId="6787A4E6">
            <w:pPr>
              <w:pStyle w:val="22"/>
              <w:spacing w:line="360" w:lineRule="auto"/>
              <w:jc w:val="center"/>
              <w:rPr>
                <w:sz w:val="21"/>
                <w:szCs w:val="21"/>
              </w:rPr>
            </w:pPr>
            <w:r>
              <w:rPr>
                <w:sz w:val="21"/>
                <w:szCs w:val="21"/>
              </w:rPr>
              <w:t>3</w:t>
            </w:r>
          </w:p>
        </w:tc>
        <w:tc>
          <w:tcPr>
            <w:tcW w:w="1985" w:type="dxa"/>
            <w:shd w:val="clear" w:color="auto" w:fill="auto"/>
            <w:vAlign w:val="center"/>
          </w:tcPr>
          <w:p w14:paraId="674B8F81">
            <w:pPr>
              <w:pStyle w:val="22"/>
              <w:spacing w:line="360" w:lineRule="auto"/>
              <w:ind w:right="384"/>
              <w:jc w:val="center"/>
              <w:rPr>
                <w:sz w:val="21"/>
                <w:szCs w:val="21"/>
              </w:rPr>
            </w:pPr>
            <w:r>
              <w:rPr>
                <w:sz w:val="21"/>
                <w:szCs w:val="21"/>
              </w:rPr>
              <w:t>无重大违法记录声明函、无不良信用记录声明函</w:t>
            </w:r>
          </w:p>
        </w:tc>
        <w:tc>
          <w:tcPr>
            <w:tcW w:w="2551" w:type="dxa"/>
            <w:tcBorders>
              <w:right w:val="single" w:color="000000" w:sz="6" w:space="0"/>
            </w:tcBorders>
            <w:shd w:val="clear" w:color="auto" w:fill="auto"/>
            <w:vAlign w:val="center"/>
          </w:tcPr>
          <w:p w14:paraId="6195EFB5">
            <w:pPr>
              <w:pStyle w:val="22"/>
              <w:spacing w:before="1" w:line="360" w:lineRule="auto"/>
              <w:ind w:left="-3" w:right="131" w:hanging="12"/>
              <w:jc w:val="both"/>
              <w:rPr>
                <w:sz w:val="21"/>
                <w:szCs w:val="21"/>
              </w:rPr>
            </w:pPr>
            <w:r>
              <w:rPr>
                <w:spacing w:val="-16"/>
                <w:sz w:val="21"/>
                <w:szCs w:val="21"/>
              </w:rPr>
              <w:t>格式、填写</w:t>
            </w:r>
            <w:r>
              <w:rPr>
                <w:rFonts w:hint="eastAsia"/>
                <w:spacing w:val="-16"/>
                <w:sz w:val="21"/>
                <w:szCs w:val="21"/>
                <w:lang w:val="en-US"/>
              </w:rPr>
              <w:t>等</w:t>
            </w:r>
            <w:r>
              <w:rPr>
                <w:spacing w:val="-16"/>
                <w:sz w:val="21"/>
                <w:szCs w:val="21"/>
              </w:rPr>
              <w:t>要求符合</w:t>
            </w:r>
            <w:r>
              <w:rPr>
                <w:sz w:val="21"/>
                <w:szCs w:val="21"/>
              </w:rPr>
              <w:t>磋商文件规定</w:t>
            </w:r>
          </w:p>
        </w:tc>
        <w:tc>
          <w:tcPr>
            <w:tcW w:w="3023" w:type="dxa"/>
            <w:tcBorders>
              <w:left w:val="single" w:color="000000" w:sz="6" w:space="0"/>
            </w:tcBorders>
            <w:shd w:val="clear" w:color="auto" w:fill="auto"/>
            <w:vAlign w:val="center"/>
          </w:tcPr>
          <w:p w14:paraId="7162C8B3">
            <w:pPr>
              <w:pStyle w:val="22"/>
              <w:spacing w:line="360" w:lineRule="auto"/>
              <w:rPr>
                <w:sz w:val="21"/>
                <w:szCs w:val="21"/>
              </w:rPr>
            </w:pPr>
            <w:r>
              <w:rPr>
                <w:sz w:val="21"/>
                <w:szCs w:val="21"/>
              </w:rPr>
              <w:t>详见第六章响应文件格式</w:t>
            </w:r>
          </w:p>
        </w:tc>
      </w:tr>
      <w:tr w14:paraId="2AF70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937" w:type="dxa"/>
            <w:shd w:val="clear" w:color="auto" w:fill="auto"/>
          </w:tcPr>
          <w:p w14:paraId="59A3FCAC">
            <w:pPr>
              <w:pStyle w:val="22"/>
              <w:spacing w:before="2" w:line="360" w:lineRule="auto"/>
              <w:rPr>
                <w:sz w:val="21"/>
                <w:szCs w:val="21"/>
              </w:rPr>
            </w:pPr>
          </w:p>
          <w:p w14:paraId="6F2B0D74">
            <w:pPr>
              <w:pStyle w:val="22"/>
              <w:spacing w:line="360" w:lineRule="auto"/>
              <w:jc w:val="center"/>
              <w:rPr>
                <w:sz w:val="21"/>
                <w:szCs w:val="21"/>
              </w:rPr>
            </w:pPr>
            <w:r>
              <w:rPr>
                <w:sz w:val="21"/>
                <w:szCs w:val="21"/>
              </w:rPr>
              <w:t>4</w:t>
            </w:r>
          </w:p>
        </w:tc>
        <w:tc>
          <w:tcPr>
            <w:tcW w:w="1985" w:type="dxa"/>
            <w:shd w:val="clear" w:color="auto" w:fill="auto"/>
            <w:vAlign w:val="center"/>
          </w:tcPr>
          <w:p w14:paraId="4EFC27E4">
            <w:pPr>
              <w:pStyle w:val="22"/>
              <w:spacing w:before="209" w:line="360" w:lineRule="auto"/>
              <w:ind w:right="384"/>
              <w:jc w:val="center"/>
              <w:rPr>
                <w:sz w:val="21"/>
                <w:szCs w:val="21"/>
                <w:lang w:eastAsia="en-US"/>
              </w:rPr>
            </w:pPr>
            <w:r>
              <w:rPr>
                <w:sz w:val="21"/>
                <w:szCs w:val="21"/>
                <w:lang w:eastAsia="en-US"/>
              </w:rPr>
              <w:t>磋商响应函</w:t>
            </w:r>
          </w:p>
        </w:tc>
        <w:tc>
          <w:tcPr>
            <w:tcW w:w="2551" w:type="dxa"/>
            <w:tcBorders>
              <w:right w:val="single" w:color="000000" w:sz="6" w:space="0"/>
            </w:tcBorders>
            <w:shd w:val="clear" w:color="auto" w:fill="auto"/>
            <w:vAlign w:val="center"/>
          </w:tcPr>
          <w:p w14:paraId="6B9AFA6F">
            <w:pPr>
              <w:pStyle w:val="22"/>
              <w:spacing w:line="360" w:lineRule="auto"/>
              <w:ind w:right="384"/>
              <w:rPr>
                <w:sz w:val="21"/>
                <w:szCs w:val="21"/>
              </w:rPr>
            </w:pPr>
            <w:r>
              <w:rPr>
                <w:sz w:val="21"/>
                <w:szCs w:val="21"/>
              </w:rPr>
              <w:t>格式、填写</w:t>
            </w:r>
            <w:r>
              <w:rPr>
                <w:rFonts w:hint="eastAsia"/>
                <w:sz w:val="21"/>
                <w:szCs w:val="21"/>
              </w:rPr>
              <w:t>等</w:t>
            </w:r>
            <w:r>
              <w:rPr>
                <w:sz w:val="21"/>
                <w:szCs w:val="21"/>
              </w:rPr>
              <w:t>要求符合磋商文件规定</w:t>
            </w:r>
          </w:p>
        </w:tc>
        <w:tc>
          <w:tcPr>
            <w:tcW w:w="3023" w:type="dxa"/>
            <w:tcBorders>
              <w:left w:val="single" w:color="000000" w:sz="6" w:space="0"/>
            </w:tcBorders>
            <w:shd w:val="clear" w:color="auto" w:fill="auto"/>
            <w:vAlign w:val="center"/>
          </w:tcPr>
          <w:p w14:paraId="34018F39">
            <w:pPr>
              <w:pStyle w:val="22"/>
              <w:spacing w:line="360" w:lineRule="auto"/>
              <w:rPr>
                <w:sz w:val="21"/>
                <w:szCs w:val="21"/>
              </w:rPr>
            </w:pPr>
            <w:r>
              <w:rPr>
                <w:sz w:val="21"/>
                <w:szCs w:val="21"/>
              </w:rPr>
              <w:t>详见第六章响应文件格式</w:t>
            </w:r>
          </w:p>
        </w:tc>
      </w:tr>
      <w:tr w14:paraId="1B120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atLeast"/>
          <w:jc w:val="center"/>
        </w:trPr>
        <w:tc>
          <w:tcPr>
            <w:tcW w:w="937" w:type="dxa"/>
            <w:shd w:val="clear" w:color="auto" w:fill="auto"/>
          </w:tcPr>
          <w:p w14:paraId="398A04D2">
            <w:pPr>
              <w:pStyle w:val="22"/>
              <w:spacing w:line="360" w:lineRule="auto"/>
              <w:rPr>
                <w:sz w:val="21"/>
                <w:szCs w:val="21"/>
              </w:rPr>
            </w:pPr>
          </w:p>
          <w:p w14:paraId="4A1938CD">
            <w:pPr>
              <w:pStyle w:val="22"/>
              <w:spacing w:before="184" w:line="360" w:lineRule="auto"/>
              <w:jc w:val="center"/>
              <w:rPr>
                <w:sz w:val="21"/>
                <w:szCs w:val="21"/>
              </w:rPr>
            </w:pPr>
            <w:r>
              <w:rPr>
                <w:sz w:val="21"/>
                <w:szCs w:val="21"/>
              </w:rPr>
              <w:t>5</w:t>
            </w:r>
          </w:p>
        </w:tc>
        <w:tc>
          <w:tcPr>
            <w:tcW w:w="1985" w:type="dxa"/>
            <w:shd w:val="clear" w:color="auto" w:fill="auto"/>
            <w:vAlign w:val="center"/>
          </w:tcPr>
          <w:p w14:paraId="2F9ECF1B">
            <w:pPr>
              <w:pStyle w:val="22"/>
              <w:spacing w:line="360" w:lineRule="auto"/>
              <w:ind w:right="384"/>
              <w:jc w:val="center"/>
              <w:rPr>
                <w:sz w:val="21"/>
                <w:szCs w:val="21"/>
              </w:rPr>
            </w:pPr>
            <w:r>
              <w:rPr>
                <w:sz w:val="21"/>
                <w:szCs w:val="21"/>
              </w:rPr>
              <w:t>磋商授权书</w:t>
            </w:r>
          </w:p>
        </w:tc>
        <w:tc>
          <w:tcPr>
            <w:tcW w:w="2551" w:type="dxa"/>
            <w:tcBorders>
              <w:right w:val="single" w:color="000000" w:sz="6" w:space="0"/>
            </w:tcBorders>
            <w:shd w:val="clear" w:color="auto" w:fill="auto"/>
            <w:vAlign w:val="center"/>
          </w:tcPr>
          <w:p w14:paraId="3E5F2478">
            <w:pPr>
              <w:pStyle w:val="22"/>
              <w:spacing w:line="360" w:lineRule="auto"/>
              <w:ind w:right="384" w:hanging="15"/>
              <w:jc w:val="both"/>
              <w:rPr>
                <w:sz w:val="21"/>
                <w:szCs w:val="21"/>
              </w:rPr>
            </w:pPr>
            <w:r>
              <w:rPr>
                <w:sz w:val="21"/>
                <w:szCs w:val="21"/>
              </w:rPr>
              <w:t>格式、填写</w:t>
            </w:r>
            <w:r>
              <w:rPr>
                <w:rFonts w:hint="eastAsia"/>
                <w:sz w:val="21"/>
                <w:szCs w:val="21"/>
              </w:rPr>
              <w:t>等</w:t>
            </w:r>
            <w:r>
              <w:rPr>
                <w:sz w:val="21"/>
                <w:szCs w:val="21"/>
              </w:rPr>
              <w:t>要求符合磋商文件规定</w:t>
            </w:r>
          </w:p>
        </w:tc>
        <w:tc>
          <w:tcPr>
            <w:tcW w:w="3023" w:type="dxa"/>
            <w:tcBorders>
              <w:left w:val="single" w:color="000000" w:sz="6" w:space="0"/>
            </w:tcBorders>
            <w:shd w:val="clear" w:color="auto" w:fill="auto"/>
            <w:vAlign w:val="center"/>
          </w:tcPr>
          <w:p w14:paraId="487DB0E4">
            <w:pPr>
              <w:pStyle w:val="22"/>
              <w:spacing w:before="23" w:line="360" w:lineRule="auto"/>
              <w:ind w:right="384"/>
              <w:jc w:val="both"/>
              <w:rPr>
                <w:sz w:val="21"/>
                <w:szCs w:val="21"/>
              </w:rPr>
            </w:pPr>
            <w:r>
              <w:rPr>
                <w:sz w:val="21"/>
                <w:szCs w:val="21"/>
              </w:rPr>
              <w:t>法定代表人参加磋商的无需此件， 提供身份证明即可。详见第六章响应文件格式</w:t>
            </w:r>
          </w:p>
        </w:tc>
      </w:tr>
      <w:tr w14:paraId="1D5E4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4" w:hRule="atLeast"/>
          <w:jc w:val="center"/>
        </w:trPr>
        <w:tc>
          <w:tcPr>
            <w:tcW w:w="937" w:type="dxa"/>
            <w:shd w:val="clear" w:color="auto" w:fill="auto"/>
          </w:tcPr>
          <w:p w14:paraId="0421C482">
            <w:pPr>
              <w:pStyle w:val="22"/>
              <w:spacing w:line="360" w:lineRule="auto"/>
              <w:rPr>
                <w:sz w:val="21"/>
                <w:szCs w:val="21"/>
              </w:rPr>
            </w:pPr>
          </w:p>
          <w:p w14:paraId="3978E212">
            <w:pPr>
              <w:pStyle w:val="22"/>
              <w:spacing w:before="184" w:line="360" w:lineRule="auto"/>
              <w:jc w:val="center"/>
              <w:rPr>
                <w:sz w:val="21"/>
                <w:szCs w:val="21"/>
              </w:rPr>
            </w:pPr>
            <w:r>
              <w:rPr>
                <w:sz w:val="21"/>
                <w:szCs w:val="21"/>
                <w:lang w:val="en-US"/>
              </w:rPr>
              <w:t>6</w:t>
            </w:r>
          </w:p>
        </w:tc>
        <w:tc>
          <w:tcPr>
            <w:tcW w:w="1985" w:type="dxa"/>
            <w:shd w:val="clear" w:color="auto" w:fill="auto"/>
            <w:vAlign w:val="center"/>
          </w:tcPr>
          <w:p w14:paraId="36F7D3F6">
            <w:pPr>
              <w:pStyle w:val="22"/>
              <w:spacing w:before="158" w:line="360" w:lineRule="auto"/>
              <w:ind w:right="384"/>
              <w:jc w:val="center"/>
              <w:rPr>
                <w:sz w:val="21"/>
                <w:szCs w:val="21"/>
                <w:lang w:eastAsia="en-US"/>
              </w:rPr>
            </w:pPr>
            <w:r>
              <w:rPr>
                <w:sz w:val="21"/>
                <w:szCs w:val="21"/>
                <w:lang w:eastAsia="en-US"/>
              </w:rPr>
              <w:t>磋商报价</w:t>
            </w:r>
          </w:p>
        </w:tc>
        <w:tc>
          <w:tcPr>
            <w:tcW w:w="2551" w:type="dxa"/>
            <w:tcBorders>
              <w:right w:val="single" w:color="000000" w:sz="6" w:space="0"/>
            </w:tcBorders>
            <w:shd w:val="clear" w:color="auto" w:fill="auto"/>
            <w:vAlign w:val="center"/>
          </w:tcPr>
          <w:p w14:paraId="6CD4F663">
            <w:pPr>
              <w:pStyle w:val="22"/>
              <w:spacing w:line="360" w:lineRule="auto"/>
              <w:ind w:right="273" w:hanging="15"/>
              <w:rPr>
                <w:sz w:val="21"/>
                <w:szCs w:val="21"/>
              </w:rPr>
            </w:pPr>
            <w:r>
              <w:rPr>
                <w:sz w:val="21"/>
                <w:szCs w:val="21"/>
              </w:rPr>
              <w:t>符合磋商文件供应</w:t>
            </w:r>
            <w:r>
              <w:rPr>
                <w:spacing w:val="-9"/>
                <w:sz w:val="21"/>
                <w:szCs w:val="21"/>
              </w:rPr>
              <w:t>商须知正文第</w:t>
            </w:r>
            <w:r>
              <w:rPr>
                <w:sz w:val="21"/>
                <w:szCs w:val="21"/>
              </w:rPr>
              <w:t>12</w:t>
            </w:r>
            <w:r>
              <w:rPr>
                <w:spacing w:val="-17"/>
                <w:sz w:val="21"/>
                <w:szCs w:val="21"/>
              </w:rPr>
              <w:t>、</w:t>
            </w:r>
            <w:r>
              <w:rPr>
                <w:sz w:val="21"/>
                <w:szCs w:val="21"/>
              </w:rPr>
              <w:t>22</w:t>
            </w:r>
            <w:r>
              <w:rPr>
                <w:spacing w:val="-15"/>
                <w:sz w:val="21"/>
                <w:szCs w:val="21"/>
              </w:rPr>
              <w:t xml:space="preserve"> 条要求</w:t>
            </w:r>
          </w:p>
        </w:tc>
        <w:tc>
          <w:tcPr>
            <w:tcW w:w="3023" w:type="dxa"/>
            <w:tcBorders>
              <w:left w:val="single" w:color="000000" w:sz="6" w:space="0"/>
            </w:tcBorders>
            <w:shd w:val="clear" w:color="auto" w:fill="auto"/>
            <w:vAlign w:val="center"/>
          </w:tcPr>
          <w:p w14:paraId="787CC2A5">
            <w:pPr>
              <w:pStyle w:val="22"/>
              <w:spacing w:before="184" w:line="360" w:lineRule="auto"/>
              <w:rPr>
                <w:sz w:val="21"/>
                <w:szCs w:val="21"/>
              </w:rPr>
            </w:pPr>
            <w:r>
              <w:rPr>
                <w:sz w:val="21"/>
                <w:szCs w:val="21"/>
              </w:rPr>
              <w:t>详见第六章响应文件格式</w:t>
            </w:r>
          </w:p>
        </w:tc>
      </w:tr>
      <w:tr w14:paraId="21A4A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5" w:hRule="atLeast"/>
          <w:jc w:val="center"/>
        </w:trPr>
        <w:tc>
          <w:tcPr>
            <w:tcW w:w="937" w:type="dxa"/>
            <w:shd w:val="clear" w:color="auto" w:fill="auto"/>
          </w:tcPr>
          <w:p w14:paraId="409EB5A0">
            <w:pPr>
              <w:pStyle w:val="22"/>
              <w:spacing w:line="360" w:lineRule="auto"/>
              <w:jc w:val="center"/>
              <w:rPr>
                <w:sz w:val="21"/>
                <w:szCs w:val="21"/>
              </w:rPr>
            </w:pPr>
          </w:p>
          <w:p w14:paraId="322FA25C">
            <w:pPr>
              <w:pStyle w:val="22"/>
              <w:spacing w:line="360" w:lineRule="auto"/>
              <w:jc w:val="center"/>
              <w:rPr>
                <w:sz w:val="21"/>
                <w:szCs w:val="21"/>
              </w:rPr>
            </w:pPr>
            <w:r>
              <w:rPr>
                <w:sz w:val="21"/>
                <w:szCs w:val="21"/>
                <w:lang w:val="en-US"/>
              </w:rPr>
              <w:t>7</w:t>
            </w:r>
          </w:p>
        </w:tc>
        <w:tc>
          <w:tcPr>
            <w:tcW w:w="1985" w:type="dxa"/>
            <w:shd w:val="clear" w:color="auto" w:fill="auto"/>
            <w:vAlign w:val="center"/>
          </w:tcPr>
          <w:p w14:paraId="491AF083">
            <w:pPr>
              <w:pStyle w:val="22"/>
              <w:spacing w:line="360" w:lineRule="auto"/>
              <w:ind w:right="384"/>
              <w:jc w:val="center"/>
              <w:rPr>
                <w:sz w:val="21"/>
                <w:szCs w:val="21"/>
                <w:lang w:eastAsia="en-US"/>
              </w:rPr>
            </w:pPr>
            <w:r>
              <w:rPr>
                <w:sz w:val="21"/>
                <w:szCs w:val="21"/>
                <w:lang w:eastAsia="en-US"/>
              </w:rPr>
              <w:t>商务响应情况</w:t>
            </w:r>
          </w:p>
        </w:tc>
        <w:tc>
          <w:tcPr>
            <w:tcW w:w="2551" w:type="dxa"/>
            <w:tcBorders>
              <w:right w:val="single" w:color="000000" w:sz="6" w:space="0"/>
            </w:tcBorders>
            <w:shd w:val="clear" w:color="auto" w:fill="auto"/>
            <w:vAlign w:val="center"/>
          </w:tcPr>
          <w:p w14:paraId="4A98CB3C">
            <w:pPr>
              <w:pStyle w:val="22"/>
              <w:spacing w:line="360" w:lineRule="auto"/>
              <w:ind w:right="384"/>
              <w:jc w:val="center"/>
              <w:rPr>
                <w:sz w:val="21"/>
                <w:szCs w:val="21"/>
              </w:rPr>
            </w:pPr>
            <w:r>
              <w:rPr>
                <w:sz w:val="21"/>
                <w:szCs w:val="21"/>
              </w:rPr>
              <w:t>符合磋商文件采购</w:t>
            </w:r>
            <w:r>
              <w:rPr>
                <w:spacing w:val="-15"/>
                <w:sz w:val="21"/>
                <w:szCs w:val="21"/>
              </w:rPr>
              <w:t>需求中付款方式</w:t>
            </w:r>
            <w:r>
              <w:rPr>
                <w:sz w:val="21"/>
                <w:szCs w:val="21"/>
              </w:rPr>
              <w:t>、</w:t>
            </w:r>
            <w:r>
              <w:rPr>
                <w:rFonts w:hint="eastAsia"/>
                <w:sz w:val="21"/>
                <w:szCs w:val="21"/>
              </w:rPr>
              <w:t>合同履行期限、债券期限</w:t>
            </w:r>
            <w:r>
              <w:rPr>
                <w:sz w:val="21"/>
                <w:szCs w:val="21"/>
              </w:rPr>
              <w:t>的要求</w:t>
            </w:r>
          </w:p>
        </w:tc>
        <w:tc>
          <w:tcPr>
            <w:tcW w:w="3023" w:type="dxa"/>
            <w:tcBorders>
              <w:left w:val="single" w:color="000000" w:sz="6" w:space="0"/>
            </w:tcBorders>
            <w:shd w:val="clear" w:color="auto" w:fill="auto"/>
            <w:vAlign w:val="center"/>
          </w:tcPr>
          <w:p w14:paraId="29A750C0">
            <w:pPr>
              <w:pStyle w:val="22"/>
              <w:spacing w:line="360" w:lineRule="auto"/>
              <w:rPr>
                <w:sz w:val="21"/>
                <w:szCs w:val="21"/>
              </w:rPr>
            </w:pPr>
            <w:r>
              <w:rPr>
                <w:sz w:val="21"/>
                <w:szCs w:val="21"/>
              </w:rPr>
              <w:t>详见第六章响应文件格式</w:t>
            </w:r>
          </w:p>
        </w:tc>
      </w:tr>
      <w:tr w14:paraId="52B19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5" w:hRule="atLeast"/>
          <w:jc w:val="center"/>
        </w:trPr>
        <w:tc>
          <w:tcPr>
            <w:tcW w:w="937" w:type="dxa"/>
            <w:shd w:val="clear" w:color="auto" w:fill="auto"/>
            <w:vAlign w:val="center"/>
          </w:tcPr>
          <w:p w14:paraId="36A4D295">
            <w:pPr>
              <w:adjustRightInd w:val="0"/>
              <w:snapToGrid w:val="0"/>
              <w:spacing w:line="360" w:lineRule="auto"/>
              <w:ind w:right="-10"/>
              <w:jc w:val="center"/>
              <w:rPr>
                <w:rFonts w:ascii="宋体" w:hAnsi="宋体"/>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8</w:t>
            </w:r>
          </w:p>
        </w:tc>
        <w:tc>
          <w:tcPr>
            <w:tcW w:w="1985" w:type="dxa"/>
            <w:shd w:val="clear" w:color="auto" w:fill="auto"/>
            <w:vAlign w:val="center"/>
          </w:tcPr>
          <w:p w14:paraId="7FCBA0A5">
            <w:pPr>
              <w:spacing w:after="50" w:line="360" w:lineRule="auto"/>
              <w:ind w:right="-10"/>
              <w:jc w:val="center"/>
              <w:rPr>
                <w:rFonts w:ascii="宋体" w:hAnsi="宋体" w:cs="宋体"/>
                <w:color w:val="000000" w:themeColor="text1"/>
                <w:spacing w:val="10"/>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其他要求</w:t>
            </w:r>
          </w:p>
        </w:tc>
        <w:tc>
          <w:tcPr>
            <w:tcW w:w="2551" w:type="dxa"/>
            <w:tcBorders>
              <w:right w:val="single" w:color="000000" w:sz="6" w:space="0"/>
            </w:tcBorders>
            <w:shd w:val="clear" w:color="auto" w:fill="auto"/>
            <w:vAlign w:val="center"/>
          </w:tcPr>
          <w:p w14:paraId="62749531">
            <w:pPr>
              <w:spacing w:after="50" w:line="360" w:lineRule="auto"/>
              <w:ind w:right="-10"/>
              <w:jc w:val="center"/>
              <w:rPr>
                <w:rFonts w:ascii="宋体" w:hAnsi="宋体" w:cs="宋体"/>
                <w:color w:val="000000" w:themeColor="text1"/>
                <w:spacing w:val="10"/>
                <w14:textFill>
                  <w14:solidFill>
                    <w14:schemeClr w14:val="tx1"/>
                  </w14:solidFill>
                </w14:textFill>
              </w:rPr>
            </w:pPr>
            <w:r>
              <w:rPr>
                <w:rFonts w:hint="eastAsia" w:asciiTheme="minorEastAsia" w:hAnsiTheme="minorEastAsia" w:eastAsiaTheme="minorEastAsia"/>
                <w:color w:val="000000" w:themeColor="text1"/>
                <w14:textFill>
                  <w14:solidFill>
                    <w14:schemeClr w14:val="tx1"/>
                  </w14:solidFill>
                </w14:textFill>
              </w:rPr>
              <w:t>符合法律、行政法规规定的其他条件或磋商文件列明的其他实质性要求</w:t>
            </w:r>
          </w:p>
        </w:tc>
        <w:tc>
          <w:tcPr>
            <w:tcW w:w="3023" w:type="dxa"/>
            <w:tcBorders>
              <w:left w:val="single" w:color="000000" w:sz="6" w:space="0"/>
            </w:tcBorders>
            <w:shd w:val="clear" w:color="auto" w:fill="auto"/>
            <w:vAlign w:val="center"/>
          </w:tcPr>
          <w:p w14:paraId="3AE6773A">
            <w:pPr>
              <w:adjustRightInd w:val="0"/>
              <w:snapToGrid w:val="0"/>
              <w:spacing w:line="360" w:lineRule="auto"/>
              <w:ind w:left="2" w:right="-10" w:hanging="17"/>
              <w:jc w:val="center"/>
              <w:rPr>
                <w:rFonts w:ascii="宋体" w:hAnsi="宋体"/>
                <w:color w:val="000000" w:themeColor="text1"/>
                <w:sz w:val="24"/>
                <w14:textFill>
                  <w14:solidFill>
                    <w14:schemeClr w14:val="tx1"/>
                  </w14:solidFill>
                </w14:textFill>
              </w:rPr>
            </w:pPr>
          </w:p>
        </w:tc>
      </w:tr>
    </w:tbl>
    <w:p w14:paraId="066FDC86">
      <w:pPr>
        <w:spacing w:before="1"/>
        <w:ind w:left="-15" w:firstLine="210" w:firstLineChars="100"/>
      </w:pPr>
      <w:r>
        <w:rPr>
          <w:rFonts w:hint="eastAsia" w:ascii="宋体" w:hAnsi="宋体"/>
        </w:rPr>
        <w:t>注：1</w:t>
      </w:r>
      <w:r>
        <w:rPr>
          <w:rFonts w:ascii="宋体" w:hAnsi="宋体"/>
        </w:rPr>
        <w:t>.</w:t>
      </w:r>
      <w:r>
        <w:rPr>
          <w:rFonts w:hint="eastAsia" w:ascii="宋体" w:hAnsi="宋体"/>
        </w:rPr>
        <w:t>初审资料均需盖章。2</w:t>
      </w:r>
      <w:r>
        <w:rPr>
          <w:rFonts w:ascii="宋体" w:hAnsi="宋体"/>
        </w:rPr>
        <w:t>.细微偏差不作为废标处理。</w:t>
      </w:r>
    </w:p>
    <w:p w14:paraId="190978B4">
      <w:pPr>
        <w:pStyle w:val="23"/>
        <w:tabs>
          <w:tab w:val="left" w:pos="1090"/>
        </w:tabs>
        <w:spacing w:before="5" w:line="360" w:lineRule="auto"/>
        <w:ind w:left="0" w:firstLine="630" w:firstLineChars="300"/>
        <w:rPr>
          <w:sz w:val="21"/>
          <w:szCs w:val="21"/>
        </w:rPr>
      </w:pPr>
      <w:r>
        <w:rPr>
          <w:rFonts w:hint="eastAsia"/>
          <w:sz w:val="21"/>
          <w:szCs w:val="21"/>
        </w:rPr>
        <w:t>2</w:t>
      </w:r>
      <w:r>
        <w:rPr>
          <w:sz w:val="21"/>
          <w:szCs w:val="21"/>
        </w:rPr>
        <w:t>.2</w:t>
      </w:r>
      <w:r>
        <w:rPr>
          <w:rFonts w:hint="eastAsia"/>
          <w:sz w:val="21"/>
          <w:szCs w:val="21"/>
        </w:rPr>
        <w:t>综合评</w:t>
      </w:r>
      <w:r>
        <w:rPr>
          <w:sz w:val="21"/>
          <w:szCs w:val="21"/>
        </w:rPr>
        <w:t>审</w:t>
      </w:r>
    </w:p>
    <w:p w14:paraId="222D1FAF">
      <w:pPr>
        <w:pStyle w:val="3"/>
        <w:spacing w:before="56" w:line="360" w:lineRule="auto"/>
        <w:ind w:left="-15" w:firstLine="630" w:firstLineChars="300"/>
        <w:rPr>
          <w:sz w:val="21"/>
          <w:szCs w:val="21"/>
        </w:rPr>
      </w:pPr>
      <w:r>
        <w:rPr>
          <w:rFonts w:hint="eastAsia"/>
          <w:sz w:val="21"/>
          <w:szCs w:val="21"/>
          <w:lang w:val="en-US"/>
        </w:rPr>
        <w:t xml:space="preserve">2.2.1 </w:t>
      </w:r>
      <w:r>
        <w:rPr>
          <w:sz w:val="21"/>
          <w:szCs w:val="21"/>
        </w:rPr>
        <w:t>磋商小组按照下表对进入综合评分的所有供应商的响应文件进行综合评分。</w:t>
      </w:r>
    </w:p>
    <w:p w14:paraId="3EBD4D5A">
      <w:pPr>
        <w:pStyle w:val="23"/>
        <w:tabs>
          <w:tab w:val="left" w:pos="834"/>
          <w:tab w:val="left" w:pos="1330"/>
          <w:tab w:val="left" w:pos="4435"/>
        </w:tabs>
        <w:spacing w:before="160" w:after="6" w:line="360" w:lineRule="auto"/>
        <w:ind w:left="-15" w:right="384" w:firstLine="630" w:firstLineChars="300"/>
        <w:rPr>
          <w:sz w:val="21"/>
          <w:szCs w:val="21"/>
        </w:rPr>
      </w:pPr>
      <w:r>
        <w:rPr>
          <w:rFonts w:hint="eastAsia"/>
          <w:sz w:val="21"/>
          <w:szCs w:val="21"/>
          <w:lang w:val="en-US"/>
        </w:rPr>
        <w:t xml:space="preserve">2.2.2 </w:t>
      </w:r>
      <w:r>
        <w:rPr>
          <w:sz w:val="21"/>
          <w:szCs w:val="21"/>
        </w:rPr>
        <w:t>本项目综合评分满分为100分</w:t>
      </w:r>
      <w:r>
        <w:rPr>
          <w:spacing w:val="-8"/>
          <w:sz w:val="21"/>
          <w:szCs w:val="21"/>
        </w:rPr>
        <w:t>，</w:t>
      </w:r>
      <w:r>
        <w:rPr>
          <w:sz w:val="21"/>
          <w:szCs w:val="21"/>
        </w:rPr>
        <w:t>其中</w:t>
      </w:r>
      <w:r>
        <w:rPr>
          <w:spacing w:val="-10"/>
          <w:sz w:val="21"/>
          <w:szCs w:val="21"/>
        </w:rPr>
        <w:t>：</w:t>
      </w:r>
      <w:r>
        <w:rPr>
          <w:sz w:val="21"/>
          <w:szCs w:val="21"/>
        </w:rPr>
        <w:t>技术资信分值占总分值的权</w:t>
      </w:r>
      <w:r>
        <w:rPr>
          <w:spacing w:val="-15"/>
          <w:sz w:val="21"/>
          <w:szCs w:val="21"/>
        </w:rPr>
        <w:t>重</w:t>
      </w:r>
      <w:r>
        <w:rPr>
          <w:sz w:val="21"/>
          <w:szCs w:val="21"/>
        </w:rPr>
        <w:t>为</w:t>
      </w:r>
      <w:r>
        <w:rPr>
          <w:rFonts w:hint="eastAsia"/>
          <w:sz w:val="21"/>
          <w:szCs w:val="21"/>
          <w:u w:val="single"/>
          <w:lang w:val="en-US"/>
        </w:rPr>
        <w:t>75</w:t>
      </w:r>
      <w:r>
        <w:rPr>
          <w:sz w:val="21"/>
          <w:szCs w:val="21"/>
        </w:rPr>
        <w:t>%，价格分值占总分值的权重为</w:t>
      </w:r>
      <w:r>
        <w:rPr>
          <w:sz w:val="21"/>
          <w:szCs w:val="21"/>
          <w:u w:val="single"/>
          <w:lang w:val="en-US"/>
        </w:rPr>
        <w:t>2</w:t>
      </w:r>
      <w:r>
        <w:rPr>
          <w:rFonts w:hint="eastAsia"/>
          <w:sz w:val="21"/>
          <w:szCs w:val="21"/>
          <w:u w:val="single"/>
          <w:lang w:val="en-US"/>
        </w:rPr>
        <w:t>5</w:t>
      </w:r>
      <w:r>
        <w:rPr>
          <w:sz w:val="21"/>
          <w:szCs w:val="21"/>
        </w:rPr>
        <w:t>%</w:t>
      </w:r>
      <w:r>
        <w:rPr>
          <w:rFonts w:hint="eastAsia"/>
          <w:sz w:val="21"/>
          <w:szCs w:val="21"/>
        </w:rPr>
        <w:t>；</w:t>
      </w:r>
      <w:r>
        <w:rPr>
          <w:sz w:val="21"/>
          <w:szCs w:val="21"/>
        </w:rPr>
        <w:t>具体评分细则如下：</w:t>
      </w:r>
    </w:p>
    <w:p w14:paraId="237BA9CE">
      <w:pPr>
        <w:pStyle w:val="23"/>
        <w:tabs>
          <w:tab w:val="left" w:pos="834"/>
          <w:tab w:val="left" w:pos="1330"/>
          <w:tab w:val="left" w:pos="4435"/>
        </w:tabs>
        <w:spacing w:before="160" w:after="6" w:line="360" w:lineRule="auto"/>
        <w:ind w:left="0" w:right="384" w:firstLine="0"/>
        <w:rPr>
          <w:rStyle w:val="28"/>
          <w:rFonts w:hint="default"/>
          <w:color w:val="auto"/>
          <w:sz w:val="22"/>
          <w:szCs w:val="22"/>
        </w:rPr>
      </w:pPr>
      <w:r>
        <w:rPr>
          <w:rFonts w:hint="eastAsia"/>
        </w:rPr>
        <w:t>综合评审打分表如下：</w:t>
      </w:r>
    </w:p>
    <w:tbl>
      <w:tblPr>
        <w:tblStyle w:val="18"/>
        <w:tblW w:w="8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26"/>
        <w:gridCol w:w="1107"/>
        <w:gridCol w:w="6623"/>
      </w:tblGrid>
      <w:tr w14:paraId="1E8A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66" w:hRule="atLeast"/>
          <w:jc w:val="center"/>
        </w:trPr>
        <w:tc>
          <w:tcPr>
            <w:tcW w:w="826" w:type="dxa"/>
            <w:vAlign w:val="center"/>
          </w:tcPr>
          <w:p w14:paraId="3589005B">
            <w:pPr>
              <w:spacing w:before="100" w:beforeAutospacing="1" w:after="100" w:afterAutospacing="1" w:line="360" w:lineRule="auto"/>
              <w:ind w:leftChars="-7" w:hanging="14" w:hangingChars="7"/>
              <w:jc w:val="center"/>
              <w:rPr>
                <w:rFonts w:ascii="宋体" w:hAnsi="宋体" w:cs="宋体"/>
              </w:rPr>
            </w:pPr>
            <w:r>
              <w:rPr>
                <w:rFonts w:hint="eastAsia" w:ascii="宋体" w:hAnsi="宋体" w:cs="宋体"/>
              </w:rPr>
              <w:t>类别</w:t>
            </w:r>
          </w:p>
        </w:tc>
        <w:tc>
          <w:tcPr>
            <w:tcW w:w="1107" w:type="dxa"/>
            <w:vAlign w:val="center"/>
          </w:tcPr>
          <w:p w14:paraId="4AFE33E7">
            <w:pPr>
              <w:spacing w:before="100" w:beforeAutospacing="1" w:after="100" w:afterAutospacing="1" w:line="360" w:lineRule="auto"/>
              <w:ind w:leftChars="-7" w:hanging="14" w:hangingChars="7"/>
              <w:jc w:val="center"/>
              <w:rPr>
                <w:rFonts w:ascii="宋体" w:hAnsi="宋体" w:cs="宋体"/>
              </w:rPr>
            </w:pPr>
            <w:r>
              <w:rPr>
                <w:rFonts w:hint="eastAsia" w:ascii="宋体" w:hAnsi="宋体" w:cs="宋体"/>
              </w:rPr>
              <w:t>评分内容</w:t>
            </w:r>
          </w:p>
        </w:tc>
        <w:tc>
          <w:tcPr>
            <w:tcW w:w="6623" w:type="dxa"/>
            <w:vAlign w:val="center"/>
          </w:tcPr>
          <w:p w14:paraId="1CC151C5">
            <w:pPr>
              <w:spacing w:before="100" w:beforeAutospacing="1" w:after="100" w:afterAutospacing="1" w:line="360" w:lineRule="auto"/>
              <w:ind w:leftChars="-7" w:hanging="14" w:hangingChars="7"/>
              <w:jc w:val="center"/>
              <w:rPr>
                <w:rFonts w:ascii="宋体" w:hAnsi="宋体" w:cs="宋体"/>
              </w:rPr>
            </w:pPr>
            <w:r>
              <w:rPr>
                <w:rFonts w:hint="eastAsia" w:ascii="宋体" w:hAnsi="宋体" w:cs="宋体"/>
              </w:rPr>
              <w:t>评审标准</w:t>
            </w:r>
          </w:p>
        </w:tc>
      </w:tr>
      <w:tr w14:paraId="3732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93" w:hRule="atLeast"/>
          <w:jc w:val="center"/>
        </w:trPr>
        <w:tc>
          <w:tcPr>
            <w:tcW w:w="826" w:type="dxa"/>
            <w:vMerge w:val="restart"/>
            <w:vAlign w:val="center"/>
          </w:tcPr>
          <w:p w14:paraId="1010C005">
            <w:pPr>
              <w:spacing w:before="100" w:beforeAutospacing="1" w:after="100" w:afterAutospacing="1" w:line="360" w:lineRule="auto"/>
              <w:ind w:leftChars="-7" w:hanging="14" w:hangingChars="7"/>
              <w:jc w:val="center"/>
            </w:pPr>
            <w:r>
              <w:t>技术资信分</w:t>
            </w:r>
          </w:p>
          <w:p w14:paraId="4F7D2B39">
            <w:pPr>
              <w:widowControl/>
              <w:spacing w:line="360" w:lineRule="auto"/>
              <w:jc w:val="left"/>
              <w:textAlignment w:val="center"/>
              <w:rPr>
                <w:rFonts w:ascii="宋体" w:hAnsi="宋体" w:cs="宋体"/>
              </w:rPr>
            </w:pPr>
            <w:r>
              <w:rPr>
                <w:rFonts w:hint="eastAsia" w:ascii="宋体" w:hAnsi="宋体" w:cs="宋体"/>
              </w:rPr>
              <w:t>（</w:t>
            </w:r>
            <w:r>
              <w:rPr>
                <w:rFonts w:ascii="宋体" w:hAnsi="宋体" w:cs="宋体"/>
              </w:rPr>
              <w:t>75</w:t>
            </w:r>
            <w:r>
              <w:rPr>
                <w:rFonts w:hint="eastAsia" w:ascii="宋体" w:hAnsi="宋体" w:cs="宋体"/>
              </w:rPr>
              <w:t>分）</w:t>
            </w:r>
          </w:p>
          <w:p w14:paraId="4F9A35FE">
            <w:pPr>
              <w:pStyle w:val="2"/>
              <w:ind w:right="-21" w:firstLine="540"/>
              <w:rPr>
                <w:lang w:val="en-US" w:bidi="ar-SA"/>
              </w:rPr>
            </w:pPr>
          </w:p>
        </w:tc>
        <w:tc>
          <w:tcPr>
            <w:tcW w:w="1107" w:type="dxa"/>
            <w:vAlign w:val="center"/>
          </w:tcPr>
          <w:p w14:paraId="194FD319">
            <w:pPr>
              <w:spacing w:before="100" w:beforeAutospacing="1" w:after="100" w:afterAutospacing="1" w:line="360" w:lineRule="auto"/>
              <w:ind w:leftChars="-7" w:hanging="14" w:hangingChars="7"/>
              <w:jc w:val="center"/>
              <w:rPr>
                <w:rFonts w:ascii="宋体" w:hAnsi="宋体" w:cs="宋体"/>
              </w:rPr>
            </w:pPr>
            <w:r>
              <w:rPr>
                <w:rFonts w:hint="eastAsia" w:ascii="宋体" w:hAnsi="宋体" w:cs="宋体"/>
              </w:rPr>
              <w:t>承销能力（供应商总行）</w:t>
            </w:r>
          </w:p>
          <w:p w14:paraId="5651E9A1">
            <w:pPr>
              <w:spacing w:before="100" w:beforeAutospacing="1" w:after="100" w:afterAutospacing="1" w:line="360" w:lineRule="auto"/>
              <w:ind w:leftChars="-7" w:hanging="14" w:hangingChars="7"/>
              <w:jc w:val="center"/>
              <w:rPr>
                <w:rFonts w:ascii="宋体" w:hAnsi="宋体" w:cs="宋体"/>
              </w:rPr>
            </w:pPr>
            <w:r>
              <w:rPr>
                <w:rFonts w:hint="eastAsia" w:ascii="宋体" w:hAnsi="宋体" w:cs="宋体"/>
              </w:rPr>
              <w:t>（30分）</w:t>
            </w:r>
          </w:p>
        </w:tc>
        <w:tc>
          <w:tcPr>
            <w:tcW w:w="6623" w:type="dxa"/>
            <w:vAlign w:val="center"/>
          </w:tcPr>
          <w:p w14:paraId="2BD783DC">
            <w:pPr>
              <w:widowControl/>
              <w:spacing w:line="360" w:lineRule="auto"/>
              <w:jc w:val="left"/>
              <w:textAlignment w:val="center"/>
              <w:rPr>
                <w:rFonts w:ascii="宋体" w:hAnsi="宋体" w:cs="宋体"/>
              </w:rPr>
            </w:pPr>
            <w:r>
              <w:rPr>
                <w:rFonts w:hint="eastAsia" w:ascii="宋体" w:hAnsi="宋体" w:cs="宋体"/>
              </w:rPr>
              <w:t>1、2024年1月1日－2025年12月31日，作为主承销商（包括主、联承销商），全国范围内成功发行债券实际承销金额：</w:t>
            </w:r>
          </w:p>
          <w:p w14:paraId="44FEF05F">
            <w:pPr>
              <w:widowControl/>
              <w:spacing w:line="360" w:lineRule="auto"/>
              <w:jc w:val="left"/>
              <w:textAlignment w:val="center"/>
              <w:rPr>
                <w:rFonts w:ascii="宋体" w:hAnsi="宋体" w:cs="宋体"/>
              </w:rPr>
            </w:pPr>
            <w:r>
              <w:rPr>
                <w:rFonts w:hint="eastAsia" w:ascii="宋体" w:hAnsi="宋体" w:cs="宋体"/>
              </w:rPr>
              <w:t>超过2000亿元（含）的，得10分；</w:t>
            </w:r>
          </w:p>
          <w:p w14:paraId="6EAC7D54">
            <w:pPr>
              <w:widowControl/>
              <w:spacing w:line="360" w:lineRule="auto"/>
              <w:jc w:val="left"/>
              <w:textAlignment w:val="center"/>
              <w:rPr>
                <w:rFonts w:ascii="宋体" w:hAnsi="宋体" w:cs="宋体"/>
              </w:rPr>
            </w:pPr>
            <w:r>
              <w:rPr>
                <w:rFonts w:hint="eastAsia" w:ascii="宋体" w:hAnsi="宋体" w:cs="宋体"/>
              </w:rPr>
              <w:t>在1500亿元（含）-2000亿元的，得8分；</w:t>
            </w:r>
          </w:p>
          <w:p w14:paraId="2F1CF7E1">
            <w:pPr>
              <w:widowControl/>
              <w:spacing w:line="360" w:lineRule="auto"/>
              <w:jc w:val="left"/>
              <w:textAlignment w:val="center"/>
              <w:rPr>
                <w:rFonts w:ascii="宋体" w:hAnsi="宋体" w:cs="宋体"/>
              </w:rPr>
            </w:pPr>
            <w:r>
              <w:rPr>
                <w:rFonts w:hint="eastAsia" w:ascii="宋体" w:hAnsi="宋体" w:cs="宋体"/>
              </w:rPr>
              <w:t>在1000亿元（含）-1500亿元的，得6分；</w:t>
            </w:r>
          </w:p>
          <w:p w14:paraId="682D5C65">
            <w:pPr>
              <w:widowControl/>
              <w:spacing w:line="360" w:lineRule="auto"/>
              <w:jc w:val="left"/>
              <w:textAlignment w:val="center"/>
              <w:rPr>
                <w:rFonts w:ascii="宋体" w:hAnsi="宋体" w:cs="宋体"/>
              </w:rPr>
            </w:pPr>
            <w:r>
              <w:rPr>
                <w:rFonts w:hint="eastAsia" w:ascii="宋体" w:hAnsi="宋体" w:cs="宋体"/>
              </w:rPr>
              <w:t>在1000亿元以下的，得4分。</w:t>
            </w:r>
          </w:p>
          <w:p w14:paraId="54250AC8">
            <w:pPr>
              <w:widowControl/>
              <w:spacing w:line="360" w:lineRule="auto"/>
              <w:jc w:val="left"/>
              <w:textAlignment w:val="center"/>
              <w:rPr>
                <w:rFonts w:ascii="宋体" w:hAnsi="宋体" w:cs="宋体"/>
              </w:rPr>
            </w:pPr>
            <w:r>
              <w:rPr>
                <w:rFonts w:hint="eastAsia" w:ascii="宋体" w:hAnsi="宋体" w:cs="宋体"/>
              </w:rPr>
              <w:t>注：</w:t>
            </w:r>
          </w:p>
          <w:p w14:paraId="6DD2B725">
            <w:pPr>
              <w:widowControl/>
              <w:spacing w:line="360" w:lineRule="auto"/>
              <w:jc w:val="left"/>
              <w:textAlignment w:val="center"/>
              <w:rPr>
                <w:rFonts w:ascii="宋体" w:hAnsi="宋体" w:cs="宋体"/>
              </w:rPr>
            </w:pPr>
            <w:r>
              <w:rPr>
                <w:rFonts w:hint="eastAsia" w:ascii="宋体" w:hAnsi="宋体" w:cs="宋体"/>
              </w:rPr>
              <w:t>（1）供应商需按磋商文件要求格式提供Wind截图影印件或扫描件，并加盖供应商公章或投标专用章或具有同等法律效力的业务章。未提供或提供不符合磋商文件格式要求的均不得分。</w:t>
            </w:r>
          </w:p>
          <w:p w14:paraId="3006482F">
            <w:pPr>
              <w:widowControl/>
              <w:spacing w:line="360" w:lineRule="auto"/>
              <w:jc w:val="left"/>
              <w:textAlignment w:val="center"/>
              <w:rPr>
                <w:rFonts w:ascii="宋体" w:hAnsi="宋体" w:cs="宋体"/>
              </w:rPr>
            </w:pPr>
            <w:r>
              <w:rPr>
                <w:rFonts w:hint="eastAsia" w:ascii="宋体" w:hAnsi="宋体" w:cs="宋体"/>
              </w:rPr>
              <w:t>（2）Wind截图路径为“债券-专题统计-一级市场（DCM）-承销统计-债券承销统计（Wind口径）”，任意区间选择“2024年1月1日至2025年12月31日”，机构类型选择“全部”，债券分类选择“债券分类（Wind）(2025)”，概念板块选择“全部概念”,期限选择“全部”，主体评级选择“全部”，企业性质选择“全部”，地域分类选择“全国”，主体口径选择“名义发行主体”，点击“提取数据”，提供业绩截图。</w:t>
            </w:r>
          </w:p>
          <w:p w14:paraId="615ECE40">
            <w:pPr>
              <w:widowControl/>
              <w:spacing w:line="360" w:lineRule="auto"/>
              <w:jc w:val="left"/>
              <w:textAlignment w:val="center"/>
              <w:rPr>
                <w:rFonts w:ascii="宋体" w:hAnsi="宋体" w:cs="宋体"/>
              </w:rPr>
            </w:pPr>
            <w:r>
              <w:rPr>
                <w:rFonts w:hint="eastAsia" w:ascii="宋体" w:hAnsi="宋体" w:cs="宋体"/>
              </w:rPr>
              <w:t>2、2024年1月1日－2025年12月31日，作为主承销商（包括主、联承销商），安徽省范围内成功发行债券实际承销金额：</w:t>
            </w:r>
          </w:p>
          <w:p w14:paraId="7FBF7B20">
            <w:pPr>
              <w:widowControl/>
              <w:spacing w:line="360" w:lineRule="auto"/>
              <w:jc w:val="left"/>
              <w:textAlignment w:val="center"/>
              <w:rPr>
                <w:rFonts w:ascii="宋体" w:hAnsi="宋体" w:cs="宋体"/>
              </w:rPr>
            </w:pPr>
            <w:r>
              <w:rPr>
                <w:rFonts w:hint="eastAsia" w:ascii="宋体" w:hAnsi="宋体" w:cs="宋体"/>
              </w:rPr>
              <w:t>超过660亿元（含）的，得10分；</w:t>
            </w:r>
          </w:p>
          <w:p w14:paraId="171F587E">
            <w:pPr>
              <w:widowControl/>
              <w:spacing w:line="360" w:lineRule="auto"/>
              <w:jc w:val="left"/>
              <w:textAlignment w:val="center"/>
              <w:rPr>
                <w:rFonts w:ascii="宋体" w:hAnsi="宋体" w:cs="宋体"/>
              </w:rPr>
            </w:pPr>
            <w:r>
              <w:rPr>
                <w:rFonts w:hint="eastAsia" w:ascii="宋体" w:hAnsi="宋体" w:cs="宋体"/>
              </w:rPr>
              <w:t>在590亿元（含）-660亿元的，得8分；</w:t>
            </w:r>
          </w:p>
          <w:p w14:paraId="444ADDC5">
            <w:pPr>
              <w:widowControl/>
              <w:spacing w:line="360" w:lineRule="auto"/>
              <w:jc w:val="left"/>
              <w:textAlignment w:val="center"/>
              <w:rPr>
                <w:rFonts w:ascii="宋体" w:hAnsi="宋体" w:cs="宋体"/>
              </w:rPr>
            </w:pPr>
            <w:r>
              <w:rPr>
                <w:rFonts w:hint="eastAsia" w:ascii="宋体" w:hAnsi="宋体" w:cs="宋体"/>
              </w:rPr>
              <w:t>在520亿元（含）-590亿元的的，得6分；</w:t>
            </w:r>
          </w:p>
          <w:p w14:paraId="7C2E76BF">
            <w:pPr>
              <w:widowControl/>
              <w:spacing w:line="360" w:lineRule="auto"/>
              <w:jc w:val="left"/>
              <w:textAlignment w:val="center"/>
              <w:rPr>
                <w:rFonts w:ascii="宋体" w:hAnsi="宋体" w:cs="宋体"/>
              </w:rPr>
            </w:pPr>
            <w:r>
              <w:rPr>
                <w:rFonts w:hint="eastAsia" w:ascii="宋体" w:hAnsi="宋体" w:cs="宋体"/>
              </w:rPr>
              <w:t>在520亿元以下的，得4分。</w:t>
            </w:r>
          </w:p>
          <w:p w14:paraId="7FAAAC76">
            <w:pPr>
              <w:widowControl/>
              <w:spacing w:line="360" w:lineRule="auto"/>
              <w:jc w:val="left"/>
              <w:textAlignment w:val="center"/>
              <w:rPr>
                <w:rFonts w:ascii="宋体" w:hAnsi="宋体" w:cs="宋体"/>
              </w:rPr>
            </w:pPr>
            <w:r>
              <w:rPr>
                <w:rFonts w:hint="eastAsia" w:ascii="宋体" w:hAnsi="宋体" w:cs="宋体"/>
              </w:rPr>
              <w:t>注：</w:t>
            </w:r>
          </w:p>
          <w:p w14:paraId="38E07A11">
            <w:pPr>
              <w:widowControl/>
              <w:spacing w:line="360" w:lineRule="auto"/>
              <w:jc w:val="left"/>
              <w:textAlignment w:val="center"/>
              <w:rPr>
                <w:rFonts w:ascii="宋体" w:hAnsi="宋体" w:cs="宋体"/>
              </w:rPr>
            </w:pPr>
            <w:r>
              <w:rPr>
                <w:rFonts w:hint="eastAsia" w:ascii="宋体" w:hAnsi="宋体" w:cs="宋体"/>
              </w:rPr>
              <w:t>（1）供应商需按磋商文件要求格式提供Wind截图影印件或扫描件，并加盖供应商公章或投标专用章或具有同等法律效力的业务章。未提供或提供不符合磋商文件格式要求的均不得分。</w:t>
            </w:r>
          </w:p>
          <w:p w14:paraId="40387A8C">
            <w:pPr>
              <w:widowControl/>
              <w:spacing w:line="360" w:lineRule="auto"/>
              <w:jc w:val="left"/>
              <w:textAlignment w:val="center"/>
              <w:rPr>
                <w:rFonts w:ascii="宋体" w:hAnsi="宋体" w:cs="宋体"/>
              </w:rPr>
            </w:pPr>
            <w:r>
              <w:rPr>
                <w:rFonts w:hint="eastAsia" w:ascii="宋体" w:hAnsi="宋体" w:cs="宋体"/>
              </w:rPr>
              <w:t>（2）Wind截图路径为“债券-专题统计-一级市场（DCM）-承销统计-债券承销统计（按地域）”，任意区间选择“2024年1月1日至2025年12月31日”，机构类型选择“全部”，债券类型勾选“债券分类（Wind）(2025)”，概念板块选择“全部概念”,主体口径选择“名义发行主体”，地域维度选择“省级”，点击“提取数据”，地域选择“安徽”，提供业绩截图。</w:t>
            </w:r>
          </w:p>
          <w:p w14:paraId="240C7DC4">
            <w:pPr>
              <w:widowControl/>
              <w:spacing w:line="360" w:lineRule="auto"/>
              <w:jc w:val="left"/>
              <w:textAlignment w:val="center"/>
              <w:rPr>
                <w:rFonts w:ascii="宋体" w:hAnsi="宋体" w:cs="宋体"/>
              </w:rPr>
            </w:pPr>
            <w:r>
              <w:rPr>
                <w:rFonts w:hint="eastAsia" w:ascii="宋体" w:hAnsi="宋体" w:cs="宋体"/>
              </w:rPr>
              <w:t>3、2024年1月1日－2025年12月31日供应商为主体评级 AA+级地方国有企业承销发行(独立主承销或联合主承销均可)债券的发行利率算术平均值(四舍五入保留两位小数):</w:t>
            </w:r>
          </w:p>
          <w:p w14:paraId="0870C191">
            <w:pPr>
              <w:widowControl/>
              <w:spacing w:line="360" w:lineRule="auto"/>
              <w:jc w:val="left"/>
              <w:textAlignment w:val="center"/>
              <w:rPr>
                <w:rFonts w:ascii="宋体" w:hAnsi="宋体" w:cs="宋体"/>
              </w:rPr>
            </w:pPr>
            <w:r>
              <w:rPr>
                <w:rFonts w:hint="eastAsia" w:ascii="宋体" w:hAnsi="宋体" w:cs="宋体"/>
              </w:rPr>
              <w:t>算术平均值为2.35%以下的,得 10 分；</w:t>
            </w:r>
          </w:p>
          <w:p w14:paraId="4BA53CB6">
            <w:pPr>
              <w:widowControl/>
              <w:spacing w:line="360" w:lineRule="auto"/>
              <w:jc w:val="left"/>
              <w:textAlignment w:val="center"/>
              <w:rPr>
                <w:rFonts w:ascii="宋体" w:hAnsi="宋体" w:cs="宋体"/>
              </w:rPr>
            </w:pPr>
            <w:r>
              <w:rPr>
                <w:rFonts w:hint="eastAsia" w:ascii="宋体" w:hAnsi="宋体" w:cs="宋体"/>
              </w:rPr>
              <w:t>算术平均值为 2.35%(含) -2.55%的,得8分；</w:t>
            </w:r>
          </w:p>
          <w:p w14:paraId="35D4FB20">
            <w:pPr>
              <w:widowControl/>
              <w:spacing w:line="360" w:lineRule="auto"/>
              <w:jc w:val="left"/>
              <w:textAlignment w:val="center"/>
              <w:rPr>
                <w:rFonts w:ascii="宋体" w:hAnsi="宋体" w:cs="宋体"/>
              </w:rPr>
            </w:pPr>
            <w:r>
              <w:rPr>
                <w:rFonts w:hint="eastAsia" w:ascii="宋体" w:hAnsi="宋体" w:cs="宋体"/>
              </w:rPr>
              <w:t>算术平均值为 2.55% (含) -2.75%的,得6分；</w:t>
            </w:r>
          </w:p>
          <w:p w14:paraId="453FD0B0">
            <w:pPr>
              <w:widowControl/>
              <w:spacing w:line="360" w:lineRule="auto"/>
              <w:jc w:val="left"/>
              <w:textAlignment w:val="center"/>
              <w:rPr>
                <w:rFonts w:ascii="宋体" w:hAnsi="宋体" w:cs="宋体"/>
              </w:rPr>
            </w:pPr>
            <w:r>
              <w:rPr>
                <w:rFonts w:hint="eastAsia" w:ascii="宋体" w:hAnsi="宋体" w:cs="宋体"/>
              </w:rPr>
              <w:t>算术平均值为2.75% 及以上的,得4分；</w:t>
            </w:r>
          </w:p>
          <w:p w14:paraId="6B16CDFD">
            <w:pPr>
              <w:widowControl/>
              <w:spacing w:line="360" w:lineRule="auto"/>
              <w:jc w:val="left"/>
              <w:textAlignment w:val="center"/>
              <w:rPr>
                <w:rFonts w:ascii="宋体" w:hAnsi="宋体" w:cs="宋体"/>
              </w:rPr>
            </w:pPr>
            <w:r>
              <w:rPr>
                <w:rFonts w:hint="eastAsia" w:ascii="宋体" w:hAnsi="宋体" w:cs="宋体"/>
              </w:rPr>
              <w:t>其他或未提供的不得分。</w:t>
            </w:r>
          </w:p>
          <w:p w14:paraId="776E40C1">
            <w:pPr>
              <w:widowControl/>
              <w:spacing w:line="360" w:lineRule="auto"/>
              <w:jc w:val="left"/>
              <w:textAlignment w:val="center"/>
              <w:rPr>
                <w:rFonts w:ascii="宋体" w:hAnsi="宋体" w:cs="宋体"/>
              </w:rPr>
            </w:pPr>
            <w:r>
              <w:rPr>
                <w:rFonts w:hint="eastAsia" w:ascii="宋体" w:hAnsi="宋体" w:cs="宋体"/>
              </w:rPr>
              <w:t>注:以Wind 数据为准，供应商需在响应文件中提供 Wind 截图。</w:t>
            </w:r>
          </w:p>
          <w:p w14:paraId="32A7592F">
            <w:pPr>
              <w:widowControl/>
              <w:spacing w:line="360" w:lineRule="auto"/>
              <w:jc w:val="left"/>
              <w:textAlignment w:val="center"/>
              <w:rPr>
                <w:rFonts w:ascii="宋体" w:hAnsi="宋体" w:cs="宋体"/>
              </w:rPr>
            </w:pPr>
            <w:r>
              <w:rPr>
                <w:rFonts w:hint="eastAsia" w:ascii="宋体" w:hAnsi="宋体" w:cs="宋体"/>
              </w:rPr>
              <w:t>Wind截图路径为“债券-专题统计-一级市场（DCM）-承销统计-债券承销统计（Wind口径）”，任意区间选择“2024年1月1日至2025年12月31日”，机构类型选择“全部”，债券分类选择“债券分类（Wind）(2025)”，概念板块选择“全部概念”项下的“信用债概念”,期限选择“全部”，主体评级选择“AA+”，企业性质选择“地方国有企业”，地域分类选择“全国”，主体口径选择“名义发行主体”，点击“提取数据”，按照供应商名称获取“承销明细”，点击“数据筛选”，再点击“整体统计”按钮，取“发行利率”的算术平均值，提供业绩截图。</w:t>
            </w:r>
          </w:p>
        </w:tc>
      </w:tr>
      <w:tr w14:paraId="570EA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826" w:type="dxa"/>
            <w:vMerge w:val="continue"/>
            <w:vAlign w:val="center"/>
          </w:tcPr>
          <w:p w14:paraId="06033C88">
            <w:pPr>
              <w:spacing w:before="100" w:beforeAutospacing="1" w:after="100" w:afterAutospacing="1" w:line="360" w:lineRule="auto"/>
              <w:ind w:leftChars="-7" w:hanging="14" w:hangingChars="7"/>
              <w:jc w:val="center"/>
              <w:rPr>
                <w:rFonts w:ascii="宋体" w:hAnsi="宋体" w:cs="宋体"/>
              </w:rPr>
            </w:pPr>
          </w:p>
        </w:tc>
        <w:tc>
          <w:tcPr>
            <w:tcW w:w="1107" w:type="dxa"/>
            <w:vAlign w:val="center"/>
          </w:tcPr>
          <w:p w14:paraId="6069A271">
            <w:pPr>
              <w:spacing w:before="100" w:beforeAutospacing="1" w:after="100" w:afterAutospacing="1" w:line="360" w:lineRule="auto"/>
              <w:ind w:leftChars="-7" w:hanging="14" w:hangingChars="7"/>
              <w:jc w:val="center"/>
              <w:rPr>
                <w:rFonts w:ascii="宋体" w:hAnsi="宋体" w:cs="宋体"/>
              </w:rPr>
            </w:pPr>
            <w:r>
              <w:rPr>
                <w:rFonts w:hint="eastAsia" w:ascii="宋体" w:hAnsi="宋体" w:cs="宋体"/>
              </w:rPr>
              <w:t>承销方案</w:t>
            </w:r>
          </w:p>
          <w:p w14:paraId="651D9F45">
            <w:pPr>
              <w:spacing w:before="100" w:beforeAutospacing="1" w:after="100" w:afterAutospacing="1" w:line="360" w:lineRule="auto"/>
              <w:ind w:leftChars="-7" w:hanging="14" w:hangingChars="7"/>
              <w:jc w:val="center"/>
              <w:rPr>
                <w:rFonts w:ascii="宋体" w:hAnsi="宋体" w:cs="宋体"/>
              </w:rPr>
            </w:pPr>
            <w:r>
              <w:rPr>
                <w:rFonts w:hint="eastAsia" w:ascii="宋体" w:hAnsi="宋体" w:cs="宋体"/>
              </w:rPr>
              <w:t>（</w:t>
            </w:r>
            <w:r>
              <w:rPr>
                <w:rFonts w:ascii="宋体" w:hAnsi="宋体" w:cs="宋体"/>
              </w:rPr>
              <w:t>25</w:t>
            </w:r>
            <w:r>
              <w:rPr>
                <w:rFonts w:hint="eastAsia" w:ascii="宋体" w:hAnsi="宋体" w:cs="宋体"/>
              </w:rPr>
              <w:t>分）</w:t>
            </w:r>
          </w:p>
        </w:tc>
        <w:tc>
          <w:tcPr>
            <w:tcW w:w="6623" w:type="dxa"/>
            <w:vAlign w:val="center"/>
          </w:tcPr>
          <w:p w14:paraId="2557C8AC">
            <w:pPr>
              <w:widowControl/>
              <w:spacing w:line="360" w:lineRule="auto"/>
              <w:jc w:val="left"/>
              <w:textAlignment w:val="center"/>
              <w:rPr>
                <w:rFonts w:ascii="宋体" w:hAnsi="宋体" w:cs="宋体"/>
              </w:rPr>
            </w:pPr>
            <w:r>
              <w:rPr>
                <w:rFonts w:hint="eastAsia" w:ascii="宋体" w:hAnsi="宋体" w:cs="宋体"/>
                <w:kern w:val="0"/>
                <w:lang w:val="zh-CN" w:bidi="zh-CN"/>
              </w:rPr>
              <w:t>根据供应商针对本项目制定的以下承销方案，</w:t>
            </w:r>
            <w:r>
              <w:rPr>
                <w:rFonts w:hint="eastAsia" w:ascii="宋体" w:hAnsi="宋体" w:cs="宋体"/>
              </w:rPr>
              <w:t>由磋商小组对所有通过初审供应商的响应文件进行每分项独立打分，其中：</w:t>
            </w:r>
          </w:p>
          <w:p w14:paraId="657CF33D">
            <w:pPr>
              <w:spacing w:line="360" w:lineRule="auto"/>
              <w:ind w:left="3" w:right="-103"/>
              <w:rPr>
                <w:rFonts w:ascii="宋体" w:hAnsi="宋体" w:cs="宋体"/>
                <w:kern w:val="0"/>
                <w:lang w:val="zh-CN" w:bidi="zh-CN"/>
              </w:rPr>
            </w:pPr>
            <w:r>
              <w:rPr>
                <w:rFonts w:hint="eastAsia" w:ascii="宋体" w:hAnsi="宋体" w:cs="宋体"/>
                <w:kern w:val="0"/>
                <w:lang w:val="zh-CN" w:bidi="zh-CN"/>
              </w:rPr>
              <w:t xml:space="preserve">（1）供应商实力强，对本项目理解准确，措施完整详细、可行性、实用性、针对性强，得 5 分； </w:t>
            </w:r>
          </w:p>
          <w:p w14:paraId="50A6F676">
            <w:pPr>
              <w:spacing w:line="360" w:lineRule="auto"/>
              <w:ind w:left="3" w:right="-103"/>
              <w:rPr>
                <w:rFonts w:ascii="宋体" w:hAnsi="宋体" w:cs="宋体"/>
                <w:kern w:val="0"/>
                <w:lang w:val="zh-CN" w:bidi="zh-CN"/>
              </w:rPr>
            </w:pPr>
            <w:r>
              <w:rPr>
                <w:rFonts w:hint="eastAsia" w:ascii="宋体" w:hAnsi="宋体" w:cs="宋体"/>
                <w:kern w:val="0"/>
                <w:lang w:val="zh-CN" w:bidi="zh-CN"/>
              </w:rPr>
              <w:t>（2）供应商实力比较强，对本项目理解基本准确，措施适合本项目采购需求，完整详细，</w:t>
            </w:r>
          </w:p>
          <w:p w14:paraId="75DF1094">
            <w:pPr>
              <w:spacing w:line="360" w:lineRule="auto"/>
              <w:ind w:left="3" w:right="-103"/>
              <w:rPr>
                <w:rFonts w:ascii="宋体" w:hAnsi="宋体" w:cs="宋体"/>
                <w:kern w:val="0"/>
                <w:lang w:val="zh-CN" w:bidi="zh-CN"/>
              </w:rPr>
            </w:pPr>
            <w:r>
              <w:rPr>
                <w:rFonts w:hint="eastAsia" w:ascii="宋体" w:hAnsi="宋体" w:cs="宋体"/>
                <w:kern w:val="0"/>
                <w:lang w:val="zh-CN" w:bidi="zh-CN"/>
              </w:rPr>
              <w:t>具有可行性、实用性、针对性，得</w:t>
            </w:r>
            <w:r>
              <w:rPr>
                <w:rFonts w:ascii="宋体" w:hAnsi="宋体" w:cs="宋体"/>
                <w:kern w:val="0"/>
                <w:lang w:val="zh-CN" w:bidi="zh-CN"/>
              </w:rPr>
              <w:t>3</w:t>
            </w:r>
            <w:r>
              <w:rPr>
                <w:rFonts w:hint="eastAsia" w:ascii="宋体" w:hAnsi="宋体" w:cs="宋体"/>
                <w:kern w:val="0"/>
                <w:lang w:val="zh-CN" w:bidi="zh-CN"/>
              </w:rPr>
              <w:t xml:space="preserve">分； </w:t>
            </w:r>
          </w:p>
          <w:p w14:paraId="7FEA88B9">
            <w:pPr>
              <w:spacing w:line="360" w:lineRule="auto"/>
              <w:ind w:left="3" w:right="-103"/>
              <w:rPr>
                <w:rFonts w:ascii="宋体" w:hAnsi="宋体" w:cs="宋体"/>
                <w:kern w:val="0"/>
                <w:lang w:val="zh-CN" w:bidi="zh-CN"/>
              </w:rPr>
            </w:pPr>
            <w:r>
              <w:rPr>
                <w:rFonts w:hint="eastAsia" w:ascii="宋体" w:hAnsi="宋体" w:cs="宋体"/>
                <w:kern w:val="0"/>
                <w:lang w:val="zh-CN" w:bidi="zh-CN"/>
              </w:rPr>
              <w:t>（3）供应商实力和本项目理解有待提升，措施基本适合本项目采购需求，方案可</w:t>
            </w:r>
          </w:p>
          <w:p w14:paraId="4A506553">
            <w:pPr>
              <w:spacing w:line="360" w:lineRule="auto"/>
              <w:ind w:left="3" w:right="-103"/>
              <w:rPr>
                <w:rFonts w:ascii="宋体" w:hAnsi="宋体" w:cs="宋体"/>
                <w:kern w:val="0"/>
                <w:lang w:val="zh-CN" w:bidi="zh-CN"/>
              </w:rPr>
            </w:pPr>
            <w:r>
              <w:rPr>
                <w:rFonts w:hint="eastAsia" w:ascii="宋体" w:hAnsi="宋体" w:cs="宋体"/>
                <w:kern w:val="0"/>
                <w:lang w:val="zh-CN" w:bidi="zh-CN"/>
              </w:rPr>
              <w:t>行性、实用性、针对性有待改善，得</w:t>
            </w:r>
            <w:r>
              <w:rPr>
                <w:rFonts w:ascii="宋体" w:hAnsi="宋体" w:cs="宋体"/>
                <w:kern w:val="0"/>
                <w:lang w:val="zh-CN" w:bidi="zh-CN"/>
              </w:rPr>
              <w:t>1</w:t>
            </w:r>
            <w:r>
              <w:rPr>
                <w:rFonts w:hint="eastAsia" w:ascii="宋体" w:hAnsi="宋体" w:cs="宋体"/>
                <w:kern w:val="0"/>
                <w:lang w:val="zh-CN" w:bidi="zh-CN"/>
              </w:rPr>
              <w:t xml:space="preserve">分； </w:t>
            </w:r>
          </w:p>
          <w:p w14:paraId="122EF02C">
            <w:pPr>
              <w:widowControl/>
              <w:spacing w:line="360" w:lineRule="auto"/>
              <w:jc w:val="left"/>
              <w:textAlignment w:val="center"/>
              <w:rPr>
                <w:rFonts w:ascii="宋体" w:hAnsi="宋体" w:cs="宋体"/>
              </w:rPr>
            </w:pPr>
            <w:r>
              <w:rPr>
                <w:rFonts w:hint="eastAsia" w:ascii="宋体" w:cs="宋体"/>
              </w:rPr>
              <w:t>（4）方案不可行或者未提供得 0 分。</w:t>
            </w:r>
          </w:p>
          <w:p w14:paraId="18EF2429">
            <w:pPr>
              <w:widowControl/>
              <w:spacing w:line="360" w:lineRule="auto"/>
              <w:jc w:val="left"/>
              <w:textAlignment w:val="center"/>
              <w:rPr>
                <w:rFonts w:ascii="宋体" w:hAnsi="宋体" w:cs="宋体"/>
              </w:rPr>
            </w:pPr>
            <w:r>
              <w:rPr>
                <w:rFonts w:hint="eastAsia" w:ascii="宋体" w:hAnsi="宋体" w:cs="宋体"/>
              </w:rPr>
              <w:t>承销方案，应至少包含：“1、响应供应商简介及竞争优势；2、发行具体要素；3、产品发行团队介绍；4、产品发行具体工作时间安排；5、产品发行后续服务方案”五个分项。</w:t>
            </w:r>
          </w:p>
        </w:tc>
      </w:tr>
      <w:tr w14:paraId="68AFD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93" w:hRule="atLeast"/>
          <w:jc w:val="center"/>
        </w:trPr>
        <w:tc>
          <w:tcPr>
            <w:tcW w:w="826" w:type="dxa"/>
            <w:vMerge w:val="continue"/>
            <w:vAlign w:val="center"/>
          </w:tcPr>
          <w:p w14:paraId="375C7D60">
            <w:pPr>
              <w:spacing w:before="100" w:beforeAutospacing="1" w:after="100" w:afterAutospacing="1" w:line="360" w:lineRule="auto"/>
              <w:ind w:leftChars="-7" w:hanging="14" w:hangingChars="7"/>
              <w:jc w:val="center"/>
              <w:rPr>
                <w:rFonts w:ascii="宋体" w:hAnsi="宋体" w:cs="宋体"/>
              </w:rPr>
            </w:pPr>
          </w:p>
        </w:tc>
        <w:tc>
          <w:tcPr>
            <w:tcW w:w="1107" w:type="dxa"/>
            <w:vAlign w:val="center"/>
          </w:tcPr>
          <w:p w14:paraId="1B155ECF">
            <w:pPr>
              <w:spacing w:before="100" w:beforeAutospacing="1" w:after="100" w:afterAutospacing="1"/>
              <w:ind w:leftChars="-7" w:hanging="14" w:hangingChars="7"/>
              <w:jc w:val="center"/>
              <w:rPr>
                <w:rFonts w:ascii="宋体" w:hAnsi="宋体" w:cs="宋体"/>
              </w:rPr>
            </w:pPr>
            <w:r>
              <w:rPr>
                <w:rFonts w:hint="eastAsia" w:ascii="宋体" w:hAnsi="宋体" w:cs="宋体"/>
              </w:rPr>
              <w:t>风险控</w:t>
            </w:r>
          </w:p>
          <w:p w14:paraId="48F235CC">
            <w:pPr>
              <w:spacing w:before="100" w:beforeAutospacing="1" w:after="100" w:afterAutospacing="1"/>
              <w:ind w:leftChars="-7" w:hanging="14" w:hangingChars="7"/>
              <w:jc w:val="center"/>
              <w:rPr>
                <w:rFonts w:ascii="宋体" w:hAnsi="宋体" w:cs="宋体"/>
              </w:rPr>
            </w:pPr>
            <w:r>
              <w:rPr>
                <w:rFonts w:hint="eastAsia" w:ascii="宋体" w:hAnsi="宋体" w:cs="宋体"/>
              </w:rPr>
              <w:t>制能力</w:t>
            </w:r>
          </w:p>
          <w:p w14:paraId="3C471778">
            <w:pPr>
              <w:spacing w:before="100" w:beforeAutospacing="1" w:after="100" w:afterAutospacing="1"/>
              <w:ind w:leftChars="-7" w:hanging="14" w:hangingChars="7"/>
              <w:jc w:val="center"/>
              <w:rPr>
                <w:rFonts w:ascii="宋体" w:hAnsi="宋体" w:cs="宋体"/>
              </w:rPr>
            </w:pPr>
            <w:r>
              <w:rPr>
                <w:rFonts w:hint="eastAsia" w:ascii="宋体" w:hAnsi="宋体" w:cs="宋体"/>
              </w:rPr>
              <w:t>（</w:t>
            </w:r>
            <w:r>
              <w:rPr>
                <w:rFonts w:ascii="宋体" w:hAnsi="宋体" w:cs="宋体"/>
              </w:rPr>
              <w:t>20</w:t>
            </w:r>
            <w:r>
              <w:rPr>
                <w:rFonts w:hint="eastAsia" w:ascii="宋体" w:hAnsi="宋体" w:cs="宋体"/>
              </w:rPr>
              <w:t>分）</w:t>
            </w:r>
          </w:p>
        </w:tc>
        <w:tc>
          <w:tcPr>
            <w:tcW w:w="6623" w:type="dxa"/>
            <w:vAlign w:val="center"/>
          </w:tcPr>
          <w:p w14:paraId="3AAD5CEC">
            <w:pPr>
              <w:widowControl/>
              <w:spacing w:line="360" w:lineRule="auto"/>
              <w:jc w:val="left"/>
              <w:textAlignment w:val="center"/>
              <w:rPr>
                <w:rFonts w:ascii="宋体" w:hAnsi="宋体" w:cs="宋体"/>
              </w:rPr>
            </w:pPr>
            <w:r>
              <w:rPr>
                <w:rFonts w:hint="eastAsia" w:ascii="宋体" w:hAnsi="宋体" w:cs="宋体"/>
              </w:rPr>
              <w:t>2024年1月1日－2025年12月31日，供应商无被交易商协会自律处分的记录，无处分的得</w:t>
            </w:r>
            <w:r>
              <w:rPr>
                <w:rFonts w:ascii="宋体" w:hAnsi="宋体" w:cs="宋体"/>
              </w:rPr>
              <w:t>20</w:t>
            </w:r>
            <w:r>
              <w:rPr>
                <w:rFonts w:hint="eastAsia" w:ascii="宋体" w:hAnsi="宋体" w:cs="宋体"/>
              </w:rPr>
              <w:t>分，如有一次扣</w:t>
            </w:r>
            <w:r>
              <w:rPr>
                <w:rFonts w:ascii="宋体" w:hAnsi="宋体" w:cs="宋体"/>
              </w:rPr>
              <w:t>4</w:t>
            </w:r>
            <w:r>
              <w:rPr>
                <w:rFonts w:hint="eastAsia" w:ascii="宋体" w:hAnsi="宋体" w:cs="宋体"/>
              </w:rPr>
              <w:t>分，扣完为止。</w:t>
            </w:r>
          </w:p>
          <w:p w14:paraId="004D8234">
            <w:pPr>
              <w:widowControl/>
              <w:spacing w:line="360" w:lineRule="auto"/>
              <w:jc w:val="left"/>
              <w:textAlignment w:val="center"/>
              <w:rPr>
                <w:rFonts w:ascii="宋体" w:hAnsi="宋体" w:cs="宋体"/>
              </w:rPr>
            </w:pPr>
            <w:r>
              <w:rPr>
                <w:rFonts w:hint="eastAsia" w:ascii="宋体" w:hAnsi="宋体" w:cs="宋体"/>
              </w:rPr>
              <w:t>注：需提供中国银行间市场交易商协会自律处分概览查询截图，不提供截图本项不得分。</w:t>
            </w:r>
          </w:p>
        </w:tc>
      </w:tr>
      <w:tr w14:paraId="1CA2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93" w:hRule="atLeast"/>
          <w:jc w:val="center"/>
        </w:trPr>
        <w:tc>
          <w:tcPr>
            <w:tcW w:w="826" w:type="dxa"/>
            <w:vAlign w:val="center"/>
          </w:tcPr>
          <w:p w14:paraId="19AABBED">
            <w:pPr>
              <w:widowControl/>
              <w:spacing w:line="360" w:lineRule="auto"/>
              <w:jc w:val="left"/>
              <w:textAlignment w:val="center"/>
              <w:rPr>
                <w:rFonts w:ascii="宋体" w:hAnsi="宋体" w:cs="宋体"/>
              </w:rPr>
            </w:pPr>
            <w:r>
              <w:rPr>
                <w:rFonts w:ascii="宋体" w:hAnsi="宋体" w:cs="宋体"/>
              </w:rPr>
              <w:t>价格分</w:t>
            </w:r>
          </w:p>
          <w:p w14:paraId="66BBB721">
            <w:pPr>
              <w:widowControl/>
              <w:spacing w:line="360" w:lineRule="auto"/>
              <w:jc w:val="left"/>
              <w:textAlignment w:val="center"/>
              <w:rPr>
                <w:rFonts w:ascii="宋体" w:hAnsi="宋体" w:cs="宋体"/>
              </w:rPr>
            </w:pPr>
            <w:r>
              <w:rPr>
                <w:rFonts w:hint="eastAsia" w:ascii="宋体" w:hAnsi="宋体" w:cs="宋体"/>
              </w:rPr>
              <w:t>（</w:t>
            </w:r>
            <w:r>
              <w:rPr>
                <w:rFonts w:ascii="宋体" w:hAnsi="宋体" w:cs="宋体"/>
              </w:rPr>
              <w:t>25</w:t>
            </w:r>
            <w:r>
              <w:rPr>
                <w:rFonts w:hint="eastAsia" w:ascii="宋体" w:hAnsi="宋体" w:cs="宋体"/>
              </w:rPr>
              <w:t>分）</w:t>
            </w:r>
          </w:p>
          <w:p w14:paraId="21F21248">
            <w:pPr>
              <w:pStyle w:val="2"/>
              <w:ind w:left="-15" w:right="-21" w:firstLine="540"/>
              <w:rPr>
                <w:lang w:val="en-US" w:bidi="ar-SA"/>
              </w:rPr>
            </w:pPr>
          </w:p>
        </w:tc>
        <w:tc>
          <w:tcPr>
            <w:tcW w:w="7730" w:type="dxa"/>
            <w:gridSpan w:val="2"/>
            <w:vAlign w:val="center"/>
          </w:tcPr>
          <w:p w14:paraId="301F8E14">
            <w:pPr>
              <w:widowControl/>
              <w:spacing w:line="360" w:lineRule="auto"/>
              <w:jc w:val="left"/>
              <w:textAlignment w:val="center"/>
              <w:rPr>
                <w:rFonts w:ascii="宋体" w:hAnsi="宋体" w:cs="宋体"/>
              </w:rPr>
            </w:pPr>
            <w:r>
              <w:rPr>
                <w:rFonts w:hint="eastAsia" w:ascii="宋体" w:hAnsi="宋体" w:cs="宋体"/>
              </w:rPr>
              <w:t>价格分统一采用低价优先法，即满足磋商文件要求且最后报价最低的供应商的价格为磋商基准价，其价格分为满分</w:t>
            </w:r>
            <w:r>
              <w:rPr>
                <w:rFonts w:ascii="宋体" w:hAnsi="宋体" w:cs="宋体"/>
                <w:u w:val="single"/>
              </w:rPr>
              <w:t>25</w:t>
            </w:r>
            <w:r>
              <w:rPr>
                <w:rFonts w:hint="eastAsia" w:ascii="宋体" w:hAnsi="宋体" w:cs="宋体"/>
              </w:rPr>
              <w:t>分。其他供应商的价格分统一按照下列公式计算：磋商报价得分＝（磋商基准价/最后磋商报价）×</w:t>
            </w:r>
            <w:r>
              <w:rPr>
                <w:rFonts w:ascii="宋体" w:hAnsi="宋体" w:cs="宋体"/>
                <w:u w:val="single"/>
              </w:rPr>
              <w:t>25</w:t>
            </w:r>
            <w:r>
              <w:rPr>
                <w:rFonts w:hint="eastAsia" w:ascii="宋体" w:hAnsi="宋体" w:cs="宋体"/>
              </w:rPr>
              <w:t>％×100</w:t>
            </w:r>
          </w:p>
        </w:tc>
      </w:tr>
    </w:tbl>
    <w:p w14:paraId="2C302A06">
      <w:pPr>
        <w:pStyle w:val="23"/>
        <w:tabs>
          <w:tab w:val="left" w:pos="1275"/>
        </w:tabs>
        <w:spacing w:before="160" w:line="360" w:lineRule="auto"/>
        <w:ind w:left="-15" w:right="384" w:firstLine="420" w:firstLineChars="200"/>
        <w:jc w:val="both"/>
        <w:rPr>
          <w:sz w:val="21"/>
          <w:szCs w:val="21"/>
        </w:rPr>
      </w:pPr>
      <w:r>
        <w:rPr>
          <w:sz w:val="21"/>
          <w:szCs w:val="21"/>
        </w:rPr>
        <w:t>以上参与评审的证书、证件、证明文件（含截图）等资料须提供原件的复印件或扫描件（截图除外）胶装在响应文件中（特别说明的除外），</w:t>
      </w:r>
      <w:r>
        <w:rPr>
          <w:sz w:val="21"/>
          <w:szCs w:val="21"/>
          <w:lang w:val="en-US"/>
        </w:rPr>
        <w:t>潜在供应商应保证证书、文件等资料的真实性，</w:t>
      </w:r>
      <w:r>
        <w:rPr>
          <w:sz w:val="21"/>
          <w:szCs w:val="21"/>
        </w:rPr>
        <w:t>如被发现提供虚假资料或虚假承诺（声明），</w:t>
      </w:r>
      <w:r>
        <w:rPr>
          <w:sz w:val="21"/>
          <w:szCs w:val="21"/>
          <w:lang w:val="en-US"/>
        </w:rPr>
        <w:t>采购人有权</w:t>
      </w:r>
      <w:r>
        <w:rPr>
          <w:sz w:val="21"/>
          <w:szCs w:val="21"/>
        </w:rPr>
        <w:t>取消磋商和成交候选人资格。</w:t>
      </w:r>
    </w:p>
    <w:p w14:paraId="7E186B4B">
      <w:pPr>
        <w:pStyle w:val="23"/>
        <w:tabs>
          <w:tab w:val="left" w:pos="1330"/>
        </w:tabs>
        <w:spacing w:line="360" w:lineRule="auto"/>
        <w:ind w:left="0" w:hanging="15"/>
        <w:jc w:val="both"/>
        <w:rPr>
          <w:sz w:val="21"/>
          <w:szCs w:val="21"/>
        </w:rPr>
      </w:pPr>
      <w:r>
        <w:rPr>
          <w:rFonts w:hint="eastAsia"/>
          <w:sz w:val="21"/>
          <w:szCs w:val="21"/>
          <w:lang w:val="en-US"/>
        </w:rPr>
        <w:t xml:space="preserve">2.2.3 </w:t>
      </w:r>
      <w:r>
        <w:rPr>
          <w:sz w:val="21"/>
          <w:szCs w:val="21"/>
        </w:rPr>
        <w:t>分值汇总</w:t>
      </w:r>
    </w:p>
    <w:p w14:paraId="2386D87A">
      <w:pPr>
        <w:pStyle w:val="23"/>
        <w:tabs>
          <w:tab w:val="left" w:pos="1275"/>
        </w:tabs>
        <w:spacing w:before="160" w:line="360" w:lineRule="auto"/>
        <w:ind w:left="0" w:right="384" w:firstLine="220" w:firstLineChars="100"/>
        <w:jc w:val="both"/>
        <w:rPr>
          <w:sz w:val="21"/>
          <w:szCs w:val="21"/>
        </w:rPr>
      </w:pPr>
      <w:r>
        <w:rPr>
          <w:rFonts w:hint="eastAsia" w:eastAsiaTheme="minorEastAsia"/>
        </w:rPr>
        <w:t>（1）</w:t>
      </w:r>
      <w:r>
        <w:rPr>
          <w:sz w:val="21"/>
          <w:szCs w:val="21"/>
        </w:rPr>
        <w:t>磋商小组各成员应当独立对每个有效响应的文件进行评价、打分，然后汇总每个供应商每项评分因素的得分（四舍五入保留至小数点后两位数</w:t>
      </w:r>
      <w:r>
        <w:rPr>
          <w:spacing w:val="-120"/>
          <w:sz w:val="21"/>
          <w:szCs w:val="21"/>
        </w:rPr>
        <w:t>）</w:t>
      </w:r>
      <w:r>
        <w:rPr>
          <w:spacing w:val="-9"/>
          <w:sz w:val="21"/>
          <w:szCs w:val="21"/>
        </w:rPr>
        <w:t>，再</w:t>
      </w:r>
      <w:r>
        <w:rPr>
          <w:sz w:val="21"/>
          <w:szCs w:val="21"/>
        </w:rPr>
        <w:t>将供应商每项评分因素的得分进行汇总，得到该供应商的技术资信分之和。</w:t>
      </w:r>
    </w:p>
    <w:p w14:paraId="3EDF8539">
      <w:pPr>
        <w:pStyle w:val="23"/>
        <w:tabs>
          <w:tab w:val="left" w:pos="1275"/>
        </w:tabs>
        <w:spacing w:line="360" w:lineRule="auto"/>
        <w:ind w:left="-15" w:right="384" w:firstLine="208" w:firstLineChars="100"/>
        <w:rPr>
          <w:sz w:val="21"/>
          <w:szCs w:val="21"/>
          <w:lang w:val="en-US"/>
        </w:rPr>
      </w:pPr>
      <w:r>
        <w:rPr>
          <w:rFonts w:hint="eastAsia"/>
          <w:spacing w:val="-1"/>
          <w:sz w:val="21"/>
          <w:szCs w:val="21"/>
        </w:rPr>
        <w:t>（</w:t>
      </w:r>
      <w:r>
        <w:rPr>
          <w:spacing w:val="-1"/>
          <w:sz w:val="21"/>
          <w:szCs w:val="21"/>
        </w:rPr>
        <w:t>2</w:t>
      </w:r>
      <w:r>
        <w:rPr>
          <w:rFonts w:hint="eastAsia"/>
          <w:spacing w:val="-1"/>
          <w:sz w:val="21"/>
          <w:szCs w:val="21"/>
        </w:rPr>
        <w:t>）</w:t>
      </w:r>
      <w:r>
        <w:rPr>
          <w:spacing w:val="-1"/>
          <w:sz w:val="21"/>
          <w:szCs w:val="21"/>
        </w:rPr>
        <w:t>将每个供应商的技术资信分之和加上根据上述标准计算出的价格分，</w:t>
      </w:r>
      <w:r>
        <w:rPr>
          <w:sz w:val="21"/>
          <w:szCs w:val="21"/>
        </w:rPr>
        <w:t>即为该供应商的综合总得分。</w:t>
      </w:r>
    </w:p>
    <w:p w14:paraId="4E49E7C4">
      <w:pPr>
        <w:pStyle w:val="23"/>
        <w:tabs>
          <w:tab w:val="left" w:pos="1330"/>
        </w:tabs>
        <w:spacing w:line="360" w:lineRule="auto"/>
        <w:ind w:left="0" w:hanging="15"/>
        <w:jc w:val="both"/>
        <w:rPr>
          <w:sz w:val="21"/>
          <w:szCs w:val="21"/>
          <w:lang w:val="en-US"/>
        </w:rPr>
      </w:pPr>
      <w:r>
        <w:rPr>
          <w:sz w:val="21"/>
          <w:szCs w:val="21"/>
          <w:lang w:val="en-US"/>
        </w:rPr>
        <w:t xml:space="preserve"> 2.2.4 </w:t>
      </w:r>
      <w:r>
        <w:rPr>
          <w:rFonts w:hint="eastAsia"/>
          <w:sz w:val="21"/>
          <w:szCs w:val="21"/>
          <w:lang w:val="en-US"/>
        </w:rPr>
        <w:t>响应文件的澄清和补正</w:t>
      </w:r>
    </w:p>
    <w:p w14:paraId="3D9F90AC">
      <w:pPr>
        <w:pStyle w:val="17"/>
        <w:ind w:left="0" w:leftChars="0" w:firstLine="210" w:firstLineChars="100"/>
        <w:rPr>
          <w:rFonts w:eastAsiaTheme="minorEastAsia"/>
        </w:rPr>
      </w:pPr>
      <w:r>
        <w:rPr>
          <w:rFonts w:hint="eastAsia" w:eastAsiaTheme="minorEastAsia"/>
        </w:rPr>
        <w:t>（1）在评标过程中，磋商小组可以书面形式要求响应供应商对所提交的响应文件中不明确、对同类问题表述不一致、对细微偏差或者有明显文字和计算错误的内容进行书面澄清、补正或说明，或者对细微偏差进行补正。磋商小组不接受响应供应商主动提出的澄清、说明或补正。</w:t>
      </w:r>
    </w:p>
    <w:p w14:paraId="35A30CFA">
      <w:pPr>
        <w:pStyle w:val="17"/>
        <w:ind w:left="0" w:leftChars="0" w:firstLine="210" w:firstLineChars="100"/>
        <w:rPr>
          <w:rFonts w:eastAsiaTheme="minorEastAsia"/>
        </w:rPr>
      </w:pPr>
      <w:r>
        <w:rPr>
          <w:rFonts w:hint="eastAsia" w:eastAsiaTheme="minorEastAsia"/>
        </w:rPr>
        <w:t>（2）响应文件中大写金额和小写金额不一致的，以大写金额为准；总价金额与按单价汇总金额不一致的，以单价金额计算结果为准；单价金额小数点或者百分比有明显错位的，以开标一览表的总价为准，并修改单价。</w:t>
      </w:r>
    </w:p>
    <w:p w14:paraId="203D2D86">
      <w:pPr>
        <w:pStyle w:val="17"/>
        <w:ind w:left="0" w:leftChars="0" w:firstLine="210" w:firstLineChars="100"/>
        <w:rPr>
          <w:rFonts w:eastAsiaTheme="minorEastAsia"/>
        </w:rPr>
      </w:pPr>
      <w:r>
        <w:rPr>
          <w:rFonts w:hint="eastAsia" w:eastAsiaTheme="minorEastAsia"/>
        </w:rPr>
        <w:t>（3）澄清、说明和补正不得改变响应文件的实质性内容。响应供应商的书面澄清、说明和补正属于响应文件的组成部分。</w:t>
      </w:r>
    </w:p>
    <w:p w14:paraId="23ED4918">
      <w:pPr>
        <w:pStyle w:val="17"/>
        <w:ind w:left="0" w:leftChars="0" w:firstLine="210" w:firstLineChars="100"/>
        <w:rPr>
          <w:rFonts w:eastAsiaTheme="minorEastAsia"/>
        </w:rPr>
      </w:pPr>
      <w:r>
        <w:rPr>
          <w:rFonts w:hint="eastAsia" w:eastAsiaTheme="minorEastAsia"/>
        </w:rPr>
        <w:t>（4）磋商小组对响应供应商提交的书面澄清、说明或补正有疑问的，可以要求响应供应商进一步澄清、说明或补正，直至满足磋商小组的要求。</w:t>
      </w:r>
    </w:p>
    <w:p w14:paraId="7FCC5626">
      <w:pPr>
        <w:pStyle w:val="15"/>
        <w:ind w:left="105" w:leftChars="50" w:firstLine="0"/>
        <w:rPr>
          <w:rFonts w:ascii="宋体" w:hAnsi="宋体" w:cs="宋体"/>
          <w:kern w:val="0"/>
          <w:lang w:bidi="zh-CN"/>
        </w:rPr>
        <w:sectPr>
          <w:footerReference r:id="rId3" w:type="default"/>
          <w:pgSz w:w="11910" w:h="16850"/>
          <w:pgMar w:top="1400" w:right="1440" w:bottom="1460" w:left="1580" w:header="877" w:footer="1266" w:gutter="0"/>
          <w:cols w:space="720" w:num="1"/>
        </w:sectPr>
      </w:pPr>
      <w:r>
        <w:rPr>
          <w:rFonts w:hint="eastAsia" w:ascii="宋体" w:hAnsi="宋体" w:cs="宋体"/>
          <w:kern w:val="0"/>
          <w:lang w:bidi="zh-CN"/>
        </w:rPr>
        <w:t>2</w:t>
      </w:r>
      <w:r>
        <w:rPr>
          <w:rFonts w:ascii="宋体" w:hAnsi="宋体" w:cs="宋体"/>
          <w:kern w:val="0"/>
          <w:lang w:bidi="zh-CN"/>
        </w:rPr>
        <w:t>.2.5</w:t>
      </w:r>
      <w:r>
        <w:rPr>
          <w:rFonts w:hint="eastAsia" w:ascii="宋体" w:hAnsi="宋体" w:cs="宋体"/>
          <w:kern w:val="0"/>
          <w:lang w:bidi="zh-CN"/>
        </w:rPr>
        <w:t>适用范围 ：适用于本项目</w:t>
      </w:r>
    </w:p>
    <w:p w14:paraId="2E3EBFD2">
      <w:pPr>
        <w:pStyle w:val="4"/>
        <w:tabs>
          <w:tab w:val="left" w:pos="1125"/>
        </w:tabs>
        <w:ind w:left="7" w:right="384" w:hanging="22"/>
        <w:jc w:val="center"/>
        <w:rPr>
          <w:rFonts w:ascii="宋体" w:hAnsi="宋体"/>
          <w:sz w:val="32"/>
          <w:szCs w:val="32"/>
        </w:rPr>
      </w:pPr>
      <w:r>
        <w:rPr>
          <w:rFonts w:ascii="宋体" w:hAnsi="宋体"/>
          <w:sz w:val="32"/>
          <w:szCs w:val="32"/>
        </w:rPr>
        <w:t>第五章</w:t>
      </w:r>
      <w:r>
        <w:rPr>
          <w:rFonts w:ascii="宋体" w:hAnsi="宋体"/>
          <w:sz w:val="32"/>
          <w:szCs w:val="32"/>
        </w:rPr>
        <w:tab/>
      </w:r>
      <w:r>
        <w:rPr>
          <w:rFonts w:hint="eastAsia" w:ascii="宋体" w:hAnsi="宋体"/>
          <w:sz w:val="32"/>
          <w:szCs w:val="32"/>
        </w:rPr>
        <w:t>采购</w:t>
      </w:r>
      <w:r>
        <w:rPr>
          <w:rFonts w:ascii="宋体" w:hAnsi="宋体"/>
          <w:sz w:val="32"/>
          <w:szCs w:val="32"/>
        </w:rPr>
        <w:t>合同</w:t>
      </w:r>
      <w:r>
        <w:rPr>
          <w:rFonts w:hint="eastAsia" w:ascii="宋体" w:hAnsi="宋体"/>
          <w:sz w:val="32"/>
          <w:szCs w:val="32"/>
        </w:rPr>
        <w:t>条款</w:t>
      </w:r>
    </w:p>
    <w:p w14:paraId="77133691">
      <w:pPr>
        <w:pStyle w:val="4"/>
        <w:tabs>
          <w:tab w:val="left" w:pos="1125"/>
        </w:tabs>
        <w:ind w:right="384"/>
        <w:jc w:val="center"/>
        <w:rPr>
          <w:rFonts w:eastAsiaTheme="minorEastAsia"/>
          <w:b w:val="0"/>
          <w:bCs w:val="0"/>
          <w:kern w:val="2"/>
          <w:sz w:val="21"/>
          <w:szCs w:val="21"/>
        </w:rPr>
      </w:pPr>
      <w:r>
        <w:rPr>
          <w:rFonts w:hint="eastAsia" w:eastAsiaTheme="minorEastAsia"/>
          <w:b w:val="0"/>
          <w:bCs w:val="0"/>
          <w:kern w:val="2"/>
          <w:sz w:val="21"/>
          <w:szCs w:val="21"/>
        </w:rPr>
        <w:t>（格式略，采购合同为采购人与承销商签署的承销协议、债权代理协议、持有人会议规则和合伙协议等中基协、证监会、发改委和交易商协会要求的相关协议，合同详细内容，由采购人与成交单位协商确定，以实际签订为准）</w:t>
      </w:r>
    </w:p>
    <w:p w14:paraId="3C5092F7">
      <w:pPr>
        <w:ind w:left="7" w:hanging="22"/>
        <w:rPr>
          <w:rFonts w:ascii="宋体" w:hAnsi="宋体"/>
          <w:b/>
          <w:bCs/>
          <w:sz w:val="32"/>
          <w:szCs w:val="32"/>
        </w:rPr>
      </w:pPr>
      <w:r>
        <w:rPr>
          <w:rFonts w:ascii="宋体" w:hAnsi="宋体"/>
          <w:b/>
          <w:bCs/>
          <w:sz w:val="32"/>
          <w:szCs w:val="32"/>
        </w:rPr>
        <w:br w:type="page"/>
      </w:r>
    </w:p>
    <w:p w14:paraId="748E6D35">
      <w:pPr>
        <w:widowControl/>
        <w:ind w:left="7" w:hanging="22"/>
        <w:jc w:val="center"/>
        <w:rPr>
          <w:rFonts w:ascii="宋体" w:hAnsi="宋体"/>
          <w:b/>
          <w:bCs/>
          <w:sz w:val="32"/>
          <w:szCs w:val="32"/>
        </w:rPr>
      </w:pPr>
      <w:r>
        <w:rPr>
          <w:rFonts w:ascii="宋体" w:hAnsi="宋体"/>
          <w:b/>
          <w:bCs/>
          <w:sz w:val="32"/>
          <w:szCs w:val="32"/>
        </w:rPr>
        <w:t>第六章</w:t>
      </w:r>
      <w:r>
        <w:rPr>
          <w:rFonts w:ascii="宋体" w:hAnsi="宋体"/>
          <w:b/>
          <w:bCs/>
          <w:sz w:val="32"/>
          <w:szCs w:val="32"/>
        </w:rPr>
        <w:tab/>
      </w:r>
      <w:r>
        <w:rPr>
          <w:rFonts w:ascii="宋体" w:hAnsi="宋体"/>
          <w:b/>
          <w:bCs/>
          <w:sz w:val="32"/>
          <w:szCs w:val="32"/>
        </w:rPr>
        <w:t>响应文件格式</w:t>
      </w:r>
    </w:p>
    <w:p w14:paraId="35DAA7EC">
      <w:pPr>
        <w:pStyle w:val="17"/>
        <w:rPr>
          <w:rFonts w:eastAsiaTheme="minorEastAsia"/>
        </w:rPr>
      </w:pPr>
    </w:p>
    <w:p w14:paraId="7360BF18">
      <w:pPr>
        <w:pStyle w:val="15"/>
        <w:ind w:left="5" w:hanging="20"/>
        <w:rPr>
          <w:rFonts w:ascii="宋体" w:hAnsi="宋体"/>
          <w:b/>
          <w:bCs/>
          <w:sz w:val="28"/>
          <w:szCs w:val="28"/>
        </w:rPr>
      </w:pPr>
    </w:p>
    <w:p w14:paraId="7359F7FB">
      <w:pPr>
        <w:ind w:left="5" w:hanging="20"/>
        <w:jc w:val="center"/>
        <w:rPr>
          <w:rFonts w:ascii="宋体" w:hAnsi="宋体"/>
          <w:b/>
          <w:bCs/>
          <w:sz w:val="28"/>
          <w:szCs w:val="28"/>
        </w:rPr>
      </w:pPr>
      <w:bookmarkStart w:id="38" w:name="_Toc32338_WPSOffice_Level1"/>
      <w:bookmarkStart w:id="39" w:name="_Toc13756_WPSOffice_Level1"/>
      <w:r>
        <w:rPr>
          <w:rFonts w:hint="eastAsia" w:ascii="宋体" w:hAnsi="宋体"/>
          <w:b/>
          <w:bCs/>
          <w:sz w:val="28"/>
          <w:szCs w:val="28"/>
        </w:rPr>
        <w:t>（项目名称）</w:t>
      </w:r>
      <w:bookmarkEnd w:id="38"/>
      <w:bookmarkEnd w:id="39"/>
    </w:p>
    <w:p w14:paraId="1E83AF92">
      <w:pPr>
        <w:pStyle w:val="17"/>
        <w:ind w:firstLine="562"/>
        <w:rPr>
          <w:rFonts w:ascii="宋体" w:hAnsi="宋体" w:eastAsia="宋体"/>
          <w:b/>
          <w:bCs/>
          <w:sz w:val="28"/>
          <w:szCs w:val="28"/>
        </w:rPr>
      </w:pPr>
    </w:p>
    <w:p w14:paraId="307ABB31">
      <w:pPr>
        <w:ind w:left="5" w:hanging="20"/>
        <w:jc w:val="center"/>
        <w:rPr>
          <w:rFonts w:ascii="宋体" w:hAnsi="宋体"/>
          <w:b/>
          <w:bCs/>
          <w:sz w:val="28"/>
          <w:szCs w:val="28"/>
        </w:rPr>
      </w:pPr>
      <w:bookmarkStart w:id="40" w:name="_Hlk450146333"/>
    </w:p>
    <w:p w14:paraId="39BDC1EC">
      <w:pPr>
        <w:ind w:left="5" w:hanging="20"/>
        <w:jc w:val="center"/>
        <w:rPr>
          <w:rFonts w:ascii="宋体" w:hAnsi="宋体"/>
          <w:b/>
          <w:bCs/>
          <w:sz w:val="28"/>
          <w:szCs w:val="28"/>
        </w:rPr>
      </w:pPr>
      <w:bookmarkStart w:id="41" w:name="_Toc361_WPSOffice_Level1"/>
      <w:bookmarkStart w:id="42" w:name="_Toc18887_WPSOffice_Level1"/>
      <w:r>
        <w:rPr>
          <w:rFonts w:hint="eastAsia" w:ascii="宋体" w:hAnsi="宋体"/>
          <w:b/>
          <w:bCs/>
          <w:sz w:val="28"/>
          <w:szCs w:val="28"/>
        </w:rPr>
        <w:t xml:space="preserve">响 应 </w:t>
      </w:r>
      <w:bookmarkEnd w:id="40"/>
      <w:r>
        <w:rPr>
          <w:rFonts w:hint="eastAsia" w:ascii="宋体" w:hAnsi="宋体"/>
          <w:b/>
          <w:bCs/>
          <w:sz w:val="28"/>
          <w:szCs w:val="28"/>
        </w:rPr>
        <w:t>文 件</w:t>
      </w:r>
      <w:bookmarkEnd w:id="41"/>
      <w:bookmarkEnd w:id="42"/>
    </w:p>
    <w:p w14:paraId="2D7ECDDB">
      <w:pPr>
        <w:ind w:left="5" w:hanging="20"/>
        <w:rPr>
          <w:rFonts w:ascii="宋体" w:hAnsi="宋体"/>
          <w:b/>
          <w:bCs/>
          <w:sz w:val="28"/>
          <w:szCs w:val="28"/>
        </w:rPr>
      </w:pPr>
    </w:p>
    <w:p w14:paraId="2161588C">
      <w:pPr>
        <w:ind w:left="-15" w:firstLine="1124" w:firstLineChars="400"/>
        <w:rPr>
          <w:rFonts w:ascii="宋体" w:hAnsi="宋体"/>
          <w:b/>
          <w:bCs/>
          <w:sz w:val="28"/>
          <w:szCs w:val="28"/>
        </w:rPr>
      </w:pPr>
      <w:r>
        <w:rPr>
          <w:rFonts w:hint="eastAsia" w:ascii="宋体" w:hAnsi="宋体"/>
          <w:b/>
          <w:bCs/>
          <w:sz w:val="28"/>
          <w:szCs w:val="28"/>
        </w:rPr>
        <w:t>项目编号：</w:t>
      </w:r>
    </w:p>
    <w:p w14:paraId="20CFA8CF">
      <w:pPr>
        <w:ind w:left="5" w:hanging="20"/>
        <w:rPr>
          <w:rFonts w:ascii="宋体" w:hAnsi="宋体"/>
          <w:b/>
          <w:bCs/>
          <w:sz w:val="28"/>
          <w:szCs w:val="28"/>
        </w:rPr>
      </w:pPr>
    </w:p>
    <w:p w14:paraId="6F766E9B">
      <w:pPr>
        <w:ind w:left="-15" w:firstLine="1124" w:firstLineChars="400"/>
        <w:rPr>
          <w:rFonts w:ascii="宋体" w:hAnsi="宋体"/>
          <w:b/>
          <w:bCs/>
          <w:sz w:val="28"/>
          <w:szCs w:val="28"/>
        </w:rPr>
      </w:pPr>
      <w:bookmarkStart w:id="43" w:name="_Toc13389_WPSOffice_Level1"/>
      <w:bookmarkStart w:id="44" w:name="_Toc4204_WPSOffice_Level1"/>
      <w:r>
        <w:rPr>
          <w:rFonts w:hint="eastAsia" w:ascii="宋体" w:hAnsi="宋体"/>
          <w:b/>
          <w:bCs/>
          <w:sz w:val="28"/>
          <w:szCs w:val="28"/>
        </w:rPr>
        <w:t>采购人：</w:t>
      </w:r>
      <w:bookmarkEnd w:id="43"/>
      <w:bookmarkEnd w:id="44"/>
    </w:p>
    <w:p w14:paraId="0491CA3D">
      <w:pPr>
        <w:ind w:left="-15" w:firstLine="1546" w:firstLineChars="550"/>
        <w:rPr>
          <w:rFonts w:ascii="宋体" w:hAnsi="宋体"/>
          <w:b/>
          <w:bCs/>
          <w:sz w:val="28"/>
          <w:szCs w:val="28"/>
        </w:rPr>
      </w:pPr>
    </w:p>
    <w:p w14:paraId="3A2DB92D">
      <w:pPr>
        <w:spacing w:line="460" w:lineRule="exact"/>
        <w:ind w:left="-15" w:firstLine="1124" w:firstLineChars="400"/>
        <w:rPr>
          <w:rFonts w:ascii="宋体" w:hAnsi="宋体"/>
          <w:b/>
          <w:bCs/>
          <w:sz w:val="28"/>
          <w:szCs w:val="28"/>
        </w:rPr>
      </w:pPr>
      <w:bookmarkStart w:id="45" w:name="_Toc23736_WPSOffice_Level1"/>
      <w:bookmarkStart w:id="46" w:name="_Toc22977_WPSOffice_Level1"/>
      <w:r>
        <w:rPr>
          <w:rFonts w:hint="eastAsia" w:ascii="宋体" w:hAnsi="宋体"/>
          <w:b/>
          <w:bCs/>
          <w:sz w:val="28"/>
          <w:szCs w:val="28"/>
        </w:rPr>
        <w:t>供应商公章：</w:t>
      </w:r>
      <w:bookmarkEnd w:id="45"/>
      <w:bookmarkEnd w:id="46"/>
    </w:p>
    <w:p w14:paraId="6D2F773B">
      <w:pPr>
        <w:spacing w:line="460" w:lineRule="exact"/>
        <w:ind w:left="-15" w:firstLine="857" w:firstLineChars="305"/>
        <w:rPr>
          <w:rFonts w:ascii="宋体" w:hAnsi="宋体"/>
          <w:b/>
          <w:bCs/>
          <w:sz w:val="28"/>
          <w:szCs w:val="28"/>
          <w:u w:val="single"/>
        </w:rPr>
      </w:pPr>
    </w:p>
    <w:p w14:paraId="400841CC">
      <w:pPr>
        <w:spacing w:line="460" w:lineRule="exact"/>
        <w:ind w:left="-15" w:firstLine="1138" w:firstLineChars="405"/>
        <w:rPr>
          <w:rFonts w:ascii="宋体" w:hAnsi="宋体"/>
          <w:b/>
          <w:bCs/>
          <w:sz w:val="28"/>
          <w:szCs w:val="28"/>
          <w:u w:val="single"/>
        </w:rPr>
      </w:pPr>
      <w:bookmarkStart w:id="47" w:name="_Toc22449_WPSOffice_Level1"/>
      <w:bookmarkStart w:id="48" w:name="_Toc7448_WPSOffice_Level1"/>
      <w:r>
        <w:rPr>
          <w:rFonts w:hint="eastAsia" w:ascii="宋体" w:hAnsi="宋体"/>
          <w:b/>
          <w:bCs/>
          <w:sz w:val="28"/>
          <w:szCs w:val="28"/>
        </w:rPr>
        <w:t>法定代表人或其委托代理人：（签字或盖章）</w:t>
      </w:r>
      <w:bookmarkEnd w:id="47"/>
      <w:bookmarkEnd w:id="48"/>
    </w:p>
    <w:p w14:paraId="497DCB0B">
      <w:pPr>
        <w:spacing w:line="460" w:lineRule="exact"/>
        <w:ind w:left="5" w:hanging="20"/>
        <w:rPr>
          <w:rFonts w:ascii="宋体" w:hAnsi="宋体"/>
          <w:sz w:val="28"/>
          <w:szCs w:val="28"/>
        </w:rPr>
      </w:pPr>
    </w:p>
    <w:p w14:paraId="633672D0">
      <w:pPr>
        <w:spacing w:line="460" w:lineRule="exact"/>
        <w:ind w:left="5" w:hanging="20"/>
        <w:rPr>
          <w:rFonts w:ascii="宋体" w:hAnsi="宋体"/>
          <w:sz w:val="28"/>
          <w:szCs w:val="28"/>
        </w:rPr>
      </w:pPr>
    </w:p>
    <w:p w14:paraId="2FBB3318">
      <w:pPr>
        <w:spacing w:line="460" w:lineRule="exact"/>
        <w:ind w:left="5" w:hanging="20"/>
        <w:jc w:val="center"/>
        <w:rPr>
          <w:rFonts w:ascii="宋体" w:hAnsi="宋体"/>
          <w:sz w:val="28"/>
          <w:szCs w:val="28"/>
        </w:rPr>
      </w:pPr>
    </w:p>
    <w:p w14:paraId="3FF477EC">
      <w:pPr>
        <w:spacing w:line="460" w:lineRule="exact"/>
        <w:ind w:left="5" w:hanging="20"/>
        <w:jc w:val="center"/>
        <w:rPr>
          <w:rFonts w:ascii="宋体" w:hAnsi="宋体"/>
          <w:sz w:val="28"/>
          <w:szCs w:val="28"/>
        </w:rPr>
      </w:pPr>
    </w:p>
    <w:p w14:paraId="03BDA507">
      <w:pPr>
        <w:spacing w:line="460" w:lineRule="exact"/>
        <w:ind w:left="5" w:hanging="20"/>
        <w:jc w:val="center"/>
        <w:rPr>
          <w:rFonts w:ascii="宋体" w:hAnsi="宋体"/>
          <w:sz w:val="28"/>
          <w:szCs w:val="28"/>
        </w:rPr>
      </w:pPr>
    </w:p>
    <w:p w14:paraId="7D4918BC">
      <w:pPr>
        <w:spacing w:line="460" w:lineRule="exact"/>
        <w:ind w:left="5" w:hanging="20"/>
        <w:jc w:val="center"/>
        <w:rPr>
          <w:rFonts w:ascii="宋体" w:hAnsi="宋体"/>
          <w:sz w:val="28"/>
          <w:szCs w:val="28"/>
        </w:rPr>
      </w:pPr>
      <w:bookmarkStart w:id="49" w:name="_Toc11712_WPSOffice_Level2"/>
      <w:bookmarkStart w:id="50" w:name="_Toc17804_WPSOffice_Level2"/>
      <w:r>
        <w:rPr>
          <w:rFonts w:hint="eastAsia" w:ascii="宋体" w:hAnsi="宋体"/>
          <w:sz w:val="28"/>
          <w:szCs w:val="28"/>
        </w:rPr>
        <w:t>年 月 日</w:t>
      </w:r>
      <w:bookmarkEnd w:id="49"/>
      <w:bookmarkEnd w:id="50"/>
    </w:p>
    <w:p w14:paraId="75963290">
      <w:pPr>
        <w:tabs>
          <w:tab w:val="left" w:pos="645"/>
          <w:tab w:val="left" w:pos="1286"/>
          <w:tab w:val="left" w:pos="1929"/>
        </w:tabs>
        <w:spacing w:before="54"/>
        <w:ind w:left="5" w:right="384" w:hanging="20"/>
        <w:jc w:val="center"/>
        <w:rPr>
          <w:rFonts w:ascii="宋体" w:hAnsi="宋体"/>
          <w:b/>
          <w:sz w:val="28"/>
          <w:szCs w:val="28"/>
        </w:rPr>
      </w:pPr>
    </w:p>
    <w:p w14:paraId="1FC1AD56">
      <w:pPr>
        <w:ind w:left="5" w:hanging="20"/>
        <w:jc w:val="center"/>
        <w:rPr>
          <w:rFonts w:ascii="宋体" w:hAnsi="宋体"/>
          <w:sz w:val="28"/>
          <w:szCs w:val="28"/>
        </w:rPr>
        <w:sectPr>
          <w:pgSz w:w="11910" w:h="16840"/>
          <w:pgMar w:top="1400" w:right="1440" w:bottom="1220" w:left="1580" w:header="877" w:footer="1033" w:gutter="0"/>
          <w:cols w:space="720" w:num="1"/>
        </w:sectPr>
      </w:pPr>
    </w:p>
    <w:p w14:paraId="1B2EEA87">
      <w:pPr>
        <w:ind w:left="5" w:hanging="20"/>
        <w:jc w:val="center"/>
        <w:outlineLvl w:val="2"/>
        <w:rPr>
          <w:b/>
          <w:sz w:val="28"/>
          <w:szCs w:val="28"/>
        </w:rPr>
      </w:pPr>
      <w:r>
        <w:rPr>
          <w:b/>
          <w:sz w:val="28"/>
          <w:szCs w:val="28"/>
        </w:rPr>
        <w:t>一、</w:t>
      </w:r>
      <w:r>
        <w:rPr>
          <w:rFonts w:hint="eastAsia"/>
          <w:b/>
          <w:sz w:val="28"/>
          <w:szCs w:val="28"/>
        </w:rPr>
        <w:t>首次</w:t>
      </w:r>
      <w:r>
        <w:rPr>
          <w:b/>
          <w:sz w:val="28"/>
          <w:szCs w:val="28"/>
        </w:rPr>
        <w:t>报价表格式</w:t>
      </w:r>
    </w:p>
    <w:p w14:paraId="73198F57">
      <w:pPr>
        <w:autoSpaceDE w:val="0"/>
        <w:autoSpaceDN w:val="0"/>
        <w:spacing w:before="6" w:line="360" w:lineRule="auto"/>
        <w:jc w:val="left"/>
        <w:rPr>
          <w:rFonts w:ascii="宋体" w:hAnsi="宋体" w:cs="宋体"/>
          <w:b/>
          <w:kern w:val="0"/>
          <w:lang w:val="zh-CN" w:bidi="zh-CN"/>
        </w:rPr>
      </w:pPr>
    </w:p>
    <w:p w14:paraId="1C19DEEB">
      <w:pPr>
        <w:autoSpaceDE w:val="0"/>
        <w:autoSpaceDN w:val="0"/>
        <w:spacing w:line="360" w:lineRule="auto"/>
        <w:ind w:left="29" w:leftChars="14" w:firstLine="211" w:firstLineChars="100"/>
        <w:jc w:val="left"/>
        <w:rPr>
          <w:rFonts w:ascii="宋体" w:hAnsi="宋体" w:cs="宋体"/>
          <w:b/>
          <w:kern w:val="0"/>
          <w:lang w:val="zh-CN" w:bidi="zh-CN"/>
        </w:rPr>
      </w:pPr>
      <w:r>
        <w:rPr>
          <w:rFonts w:hint="eastAsia" w:ascii="宋体" w:hAnsi="宋体" w:cs="宋体"/>
          <w:b/>
          <w:kern w:val="0"/>
          <w:lang w:val="zh-CN" w:bidi="zh-CN"/>
        </w:rPr>
        <w:t>项目</w:t>
      </w:r>
      <w:r>
        <w:rPr>
          <w:rFonts w:hint="eastAsia" w:ascii="宋体" w:hAnsi="宋体" w:cs="宋体"/>
          <w:b/>
          <w:kern w:val="0"/>
          <w:lang w:bidi="zh-CN"/>
        </w:rPr>
        <w:t>名称</w:t>
      </w:r>
      <w:r>
        <w:rPr>
          <w:rFonts w:ascii="宋体" w:hAnsi="宋体" w:cs="宋体"/>
          <w:b/>
          <w:kern w:val="0"/>
          <w:lang w:val="zh-CN" w:bidi="zh-CN"/>
        </w:rPr>
        <w:t>：</w:t>
      </w:r>
      <w:r>
        <w:rPr>
          <w:rFonts w:ascii="宋体" w:hAnsi="宋体" w:cs="宋体"/>
          <w:b/>
          <w:kern w:val="0"/>
          <w:u w:val="single"/>
          <w:lang w:val="zh-CN" w:bidi="zh-CN"/>
        </w:rPr>
        <w:tab/>
      </w:r>
      <w:r>
        <w:rPr>
          <w:rFonts w:hint="eastAsia" w:ascii="宋体" w:hAnsi="宋体" w:cs="宋体"/>
          <w:b/>
          <w:kern w:val="0"/>
          <w:u w:val="single"/>
          <w:lang w:val="zh-CN" w:bidi="zh-CN"/>
        </w:rPr>
        <w:t xml:space="preserve">           </w:t>
      </w:r>
    </w:p>
    <w:p w14:paraId="52780527">
      <w:pPr>
        <w:autoSpaceDE w:val="0"/>
        <w:autoSpaceDN w:val="0"/>
        <w:spacing w:line="360" w:lineRule="auto"/>
        <w:ind w:left="29" w:leftChars="14" w:firstLine="211" w:firstLineChars="100"/>
        <w:jc w:val="left"/>
        <w:rPr>
          <w:rFonts w:ascii="宋体" w:hAnsi="宋体" w:cs="宋体"/>
          <w:b/>
          <w:kern w:val="0"/>
          <w:lang w:val="zh-CN" w:bidi="zh-CN"/>
        </w:rPr>
      </w:pPr>
      <w:r>
        <w:rPr>
          <w:rFonts w:ascii="宋体" w:hAnsi="宋体" w:cs="宋体"/>
          <w:b/>
          <w:kern w:val="0"/>
          <w:lang w:val="zh-CN" w:bidi="zh-CN"/>
        </w:rPr>
        <w:t>项目编号：</w:t>
      </w:r>
      <w:r>
        <w:rPr>
          <w:rFonts w:ascii="宋体" w:hAnsi="宋体" w:cs="宋体"/>
          <w:b/>
          <w:kern w:val="0"/>
          <w:u w:val="single"/>
          <w:lang w:val="zh-CN" w:bidi="zh-CN"/>
        </w:rPr>
        <w:tab/>
      </w:r>
      <w:r>
        <w:rPr>
          <w:rFonts w:hint="eastAsia" w:ascii="宋体" w:hAnsi="宋体" w:cs="宋体"/>
          <w:b/>
          <w:kern w:val="0"/>
          <w:u w:val="single"/>
          <w:lang w:val="zh-CN" w:bidi="zh-CN"/>
        </w:rPr>
        <w:t xml:space="preserve">           </w:t>
      </w:r>
    </w:p>
    <w:p w14:paraId="0355359A">
      <w:pPr>
        <w:pStyle w:val="3"/>
        <w:spacing w:before="1" w:line="360" w:lineRule="auto"/>
        <w:ind w:firstLine="3360"/>
        <w:rPr>
          <w:b/>
          <w:sz w:val="21"/>
          <w:szCs w:val="21"/>
        </w:rPr>
      </w:pPr>
    </w:p>
    <w:tbl>
      <w:tblPr>
        <w:tblStyle w:val="18"/>
        <w:tblW w:w="8525"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3DCF2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2461" w:type="dxa"/>
            <w:shd w:val="clear" w:color="auto" w:fill="auto"/>
          </w:tcPr>
          <w:p w14:paraId="00674666">
            <w:pPr>
              <w:pStyle w:val="22"/>
              <w:spacing w:before="177" w:line="360" w:lineRule="auto"/>
              <w:ind w:right="384"/>
              <w:jc w:val="center"/>
              <w:rPr>
                <w:b/>
                <w:sz w:val="21"/>
                <w:szCs w:val="21"/>
                <w:lang w:eastAsia="en-US"/>
              </w:rPr>
            </w:pPr>
            <w:r>
              <w:rPr>
                <w:b/>
                <w:sz w:val="21"/>
                <w:szCs w:val="21"/>
                <w:lang w:eastAsia="en-US"/>
              </w:rPr>
              <w:t>供应商名称</w:t>
            </w:r>
          </w:p>
        </w:tc>
        <w:tc>
          <w:tcPr>
            <w:tcW w:w="6064" w:type="dxa"/>
            <w:shd w:val="clear" w:color="auto" w:fill="auto"/>
          </w:tcPr>
          <w:p w14:paraId="408F1D0B">
            <w:pPr>
              <w:pStyle w:val="22"/>
              <w:spacing w:line="360" w:lineRule="auto"/>
              <w:rPr>
                <w:sz w:val="21"/>
                <w:szCs w:val="21"/>
                <w:lang w:eastAsia="en-US"/>
              </w:rPr>
            </w:pPr>
          </w:p>
        </w:tc>
      </w:tr>
      <w:tr w14:paraId="7F6FA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2461" w:type="dxa"/>
            <w:shd w:val="clear" w:color="auto" w:fill="auto"/>
          </w:tcPr>
          <w:p w14:paraId="4B79585D">
            <w:pPr>
              <w:pStyle w:val="22"/>
              <w:spacing w:before="11" w:line="360" w:lineRule="auto"/>
              <w:rPr>
                <w:b/>
                <w:sz w:val="21"/>
                <w:szCs w:val="21"/>
                <w:lang w:eastAsia="en-US"/>
              </w:rPr>
            </w:pPr>
          </w:p>
          <w:p w14:paraId="338330D6">
            <w:pPr>
              <w:pStyle w:val="22"/>
              <w:spacing w:line="360" w:lineRule="auto"/>
              <w:ind w:right="384"/>
              <w:jc w:val="center"/>
              <w:rPr>
                <w:b/>
                <w:sz w:val="21"/>
                <w:szCs w:val="21"/>
                <w:lang w:eastAsia="en-US"/>
              </w:rPr>
            </w:pPr>
            <w:r>
              <w:rPr>
                <w:b/>
                <w:sz w:val="21"/>
                <w:szCs w:val="21"/>
                <w:lang w:eastAsia="en-US"/>
              </w:rPr>
              <w:t>磋商范围</w:t>
            </w:r>
          </w:p>
        </w:tc>
        <w:tc>
          <w:tcPr>
            <w:tcW w:w="6064" w:type="dxa"/>
            <w:shd w:val="clear" w:color="auto" w:fill="auto"/>
          </w:tcPr>
          <w:p w14:paraId="6E6AA04E">
            <w:pPr>
              <w:pStyle w:val="22"/>
              <w:spacing w:before="11" w:line="360" w:lineRule="auto"/>
              <w:rPr>
                <w:b/>
                <w:sz w:val="21"/>
                <w:szCs w:val="21"/>
                <w:lang w:eastAsia="en-US"/>
              </w:rPr>
            </w:pPr>
          </w:p>
          <w:p w14:paraId="21712392">
            <w:pPr>
              <w:pStyle w:val="22"/>
              <w:tabs>
                <w:tab w:val="left" w:pos="1547"/>
              </w:tabs>
              <w:spacing w:line="360" w:lineRule="auto"/>
              <w:rPr>
                <w:sz w:val="21"/>
                <w:szCs w:val="21"/>
                <w:lang w:eastAsia="en-US"/>
              </w:rPr>
            </w:pPr>
            <w:r>
              <w:rPr>
                <w:sz w:val="21"/>
                <w:szCs w:val="21"/>
                <w:lang w:eastAsia="en-US"/>
              </w:rPr>
              <w:t>全部</w:t>
            </w:r>
          </w:p>
        </w:tc>
      </w:tr>
      <w:tr w14:paraId="0AAD8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2461" w:type="dxa"/>
            <w:shd w:val="clear" w:color="auto" w:fill="auto"/>
          </w:tcPr>
          <w:p w14:paraId="2890A3A5">
            <w:pPr>
              <w:pStyle w:val="22"/>
              <w:spacing w:before="7" w:line="360" w:lineRule="auto"/>
              <w:rPr>
                <w:b/>
                <w:sz w:val="21"/>
                <w:szCs w:val="21"/>
              </w:rPr>
            </w:pPr>
          </w:p>
          <w:p w14:paraId="3974C574">
            <w:pPr>
              <w:pStyle w:val="22"/>
              <w:spacing w:line="360" w:lineRule="auto"/>
              <w:ind w:right="384"/>
              <w:jc w:val="center"/>
              <w:rPr>
                <w:b/>
                <w:sz w:val="21"/>
                <w:szCs w:val="21"/>
              </w:rPr>
            </w:pPr>
            <w:r>
              <w:rPr>
                <w:b/>
                <w:sz w:val="21"/>
                <w:szCs w:val="21"/>
              </w:rPr>
              <w:t>报价</w:t>
            </w:r>
          </w:p>
          <w:p w14:paraId="53C79C35">
            <w:pPr>
              <w:pStyle w:val="22"/>
              <w:spacing w:before="161" w:line="360" w:lineRule="auto"/>
              <w:ind w:right="384"/>
              <w:jc w:val="center"/>
              <w:rPr>
                <w:b/>
                <w:sz w:val="21"/>
                <w:szCs w:val="21"/>
              </w:rPr>
            </w:pPr>
            <w:r>
              <w:rPr>
                <w:b/>
                <w:sz w:val="21"/>
                <w:szCs w:val="21"/>
              </w:rPr>
              <w:t>（详见备注说明）</w:t>
            </w:r>
          </w:p>
        </w:tc>
        <w:tc>
          <w:tcPr>
            <w:tcW w:w="6064" w:type="dxa"/>
            <w:shd w:val="clear" w:color="auto" w:fill="auto"/>
          </w:tcPr>
          <w:p w14:paraId="3FA96A10">
            <w:pPr>
              <w:pStyle w:val="22"/>
              <w:spacing w:line="360" w:lineRule="auto"/>
              <w:rPr>
                <w:b/>
                <w:sz w:val="21"/>
                <w:szCs w:val="21"/>
              </w:rPr>
            </w:pPr>
          </w:p>
          <w:p w14:paraId="2B7D9516">
            <w:pPr>
              <w:pStyle w:val="22"/>
              <w:spacing w:before="9" w:line="360" w:lineRule="auto"/>
              <w:rPr>
                <w:b/>
                <w:sz w:val="21"/>
                <w:szCs w:val="21"/>
              </w:rPr>
            </w:pPr>
          </w:p>
          <w:p w14:paraId="0E04959B">
            <w:pPr>
              <w:pStyle w:val="22"/>
              <w:tabs>
                <w:tab w:val="left" w:pos="4482"/>
              </w:tabs>
              <w:spacing w:line="360" w:lineRule="auto"/>
              <w:rPr>
                <w:sz w:val="21"/>
                <w:szCs w:val="21"/>
                <w:u w:val="single"/>
                <w:lang w:val="en-US"/>
              </w:rPr>
            </w:pPr>
            <w:r>
              <w:rPr>
                <w:rFonts w:hint="eastAsia"/>
                <w:sz w:val="21"/>
                <w:szCs w:val="21"/>
              </w:rPr>
              <w:t>大写</w:t>
            </w:r>
            <w:r>
              <w:rPr>
                <w:sz w:val="21"/>
                <w:szCs w:val="21"/>
                <w:lang w:eastAsia="en-US"/>
              </w:rPr>
              <w:t>：</w:t>
            </w:r>
            <w:r>
              <w:rPr>
                <w:sz w:val="21"/>
                <w:szCs w:val="21"/>
                <w:u w:val="single"/>
                <w:lang w:eastAsia="en-US"/>
              </w:rPr>
              <w:tab/>
            </w:r>
          </w:p>
        </w:tc>
      </w:tr>
      <w:tr w14:paraId="53B4B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7" w:hRule="atLeast"/>
        </w:trPr>
        <w:tc>
          <w:tcPr>
            <w:tcW w:w="2461" w:type="dxa"/>
            <w:shd w:val="clear" w:color="auto" w:fill="auto"/>
          </w:tcPr>
          <w:p w14:paraId="0CC263C3">
            <w:pPr>
              <w:pStyle w:val="22"/>
              <w:spacing w:line="360" w:lineRule="auto"/>
              <w:rPr>
                <w:b/>
                <w:sz w:val="21"/>
                <w:szCs w:val="21"/>
                <w:lang w:eastAsia="en-US"/>
              </w:rPr>
            </w:pPr>
          </w:p>
          <w:p w14:paraId="7DE2A0FB">
            <w:pPr>
              <w:pStyle w:val="22"/>
              <w:spacing w:line="360" w:lineRule="auto"/>
              <w:rPr>
                <w:b/>
                <w:sz w:val="21"/>
                <w:szCs w:val="21"/>
                <w:lang w:eastAsia="en-US"/>
              </w:rPr>
            </w:pPr>
          </w:p>
          <w:p w14:paraId="23BAAACC">
            <w:pPr>
              <w:pStyle w:val="22"/>
              <w:spacing w:line="360" w:lineRule="auto"/>
              <w:rPr>
                <w:b/>
                <w:sz w:val="21"/>
                <w:szCs w:val="21"/>
                <w:lang w:eastAsia="en-US"/>
              </w:rPr>
            </w:pPr>
          </w:p>
          <w:p w14:paraId="62A42D5F">
            <w:pPr>
              <w:pStyle w:val="22"/>
              <w:spacing w:before="215" w:line="360" w:lineRule="auto"/>
              <w:ind w:right="384"/>
              <w:jc w:val="center"/>
              <w:rPr>
                <w:b/>
                <w:sz w:val="21"/>
                <w:szCs w:val="21"/>
                <w:lang w:eastAsia="en-US"/>
              </w:rPr>
            </w:pPr>
            <w:r>
              <w:rPr>
                <w:b/>
                <w:sz w:val="21"/>
                <w:szCs w:val="21"/>
                <w:lang w:eastAsia="en-US"/>
              </w:rPr>
              <w:t>备注说明</w:t>
            </w:r>
          </w:p>
        </w:tc>
        <w:tc>
          <w:tcPr>
            <w:tcW w:w="6064" w:type="dxa"/>
            <w:shd w:val="clear" w:color="auto" w:fill="auto"/>
          </w:tcPr>
          <w:p w14:paraId="26AB8C58">
            <w:pPr>
              <w:pStyle w:val="22"/>
              <w:spacing w:line="360" w:lineRule="auto"/>
              <w:rPr>
                <w:sz w:val="21"/>
                <w:szCs w:val="21"/>
                <w:lang w:eastAsia="en-US"/>
              </w:rPr>
            </w:pPr>
          </w:p>
        </w:tc>
      </w:tr>
    </w:tbl>
    <w:p w14:paraId="3351E225">
      <w:pPr>
        <w:pStyle w:val="3"/>
        <w:tabs>
          <w:tab w:val="left" w:pos="7181"/>
        </w:tabs>
        <w:spacing w:line="360" w:lineRule="auto"/>
        <w:ind w:left="-15" w:right="384" w:firstLine="3990" w:firstLineChars="1900"/>
        <w:rPr>
          <w:sz w:val="21"/>
          <w:szCs w:val="21"/>
        </w:rPr>
      </w:pPr>
    </w:p>
    <w:p w14:paraId="1BCA5B64">
      <w:pPr>
        <w:pStyle w:val="3"/>
        <w:tabs>
          <w:tab w:val="left" w:pos="7181"/>
        </w:tabs>
        <w:spacing w:line="360" w:lineRule="auto"/>
        <w:ind w:left="-15" w:right="384" w:firstLine="4006" w:firstLineChars="1900"/>
        <w:rPr>
          <w:b/>
          <w:bCs/>
          <w:spacing w:val="-18"/>
          <w:sz w:val="21"/>
          <w:szCs w:val="21"/>
        </w:rPr>
      </w:pPr>
      <w:r>
        <w:rPr>
          <w:b/>
          <w:bCs/>
          <w:sz w:val="21"/>
          <w:szCs w:val="21"/>
        </w:rPr>
        <w:t>供应商</w:t>
      </w:r>
      <w:r>
        <w:rPr>
          <w:rFonts w:hint="eastAsia"/>
          <w:b/>
          <w:bCs/>
          <w:sz w:val="21"/>
          <w:szCs w:val="21"/>
        </w:rPr>
        <w:t>公章</w:t>
      </w:r>
      <w:r>
        <w:rPr>
          <w:b/>
          <w:bCs/>
          <w:spacing w:val="-18"/>
          <w:sz w:val="21"/>
          <w:szCs w:val="21"/>
        </w:rPr>
        <w:t xml:space="preserve">： </w:t>
      </w:r>
    </w:p>
    <w:p w14:paraId="414AA6DA">
      <w:pPr>
        <w:pStyle w:val="3"/>
        <w:tabs>
          <w:tab w:val="left" w:pos="5841"/>
          <w:tab w:val="left" w:pos="8923"/>
        </w:tabs>
        <w:spacing w:before="79" w:line="360" w:lineRule="auto"/>
        <w:ind w:right="384"/>
        <w:jc w:val="right"/>
        <w:rPr>
          <w:b/>
          <w:bCs/>
          <w:sz w:val="21"/>
          <w:szCs w:val="21"/>
        </w:rPr>
      </w:pPr>
      <w:r>
        <w:rPr>
          <w:rFonts w:hint="eastAsia"/>
          <w:b/>
          <w:bCs/>
          <w:sz w:val="21"/>
          <w:szCs w:val="21"/>
        </w:rPr>
        <w:t>法定代表人或其委托代理人：</w:t>
      </w:r>
      <w:r>
        <w:rPr>
          <w:rFonts w:hint="eastAsia"/>
          <w:b/>
          <w:bCs/>
          <w:sz w:val="21"/>
          <w:szCs w:val="21"/>
          <w:u w:val="single"/>
        </w:rPr>
        <w:t xml:space="preserve">  （签字或盖章）</w:t>
      </w:r>
    </w:p>
    <w:p w14:paraId="4D4658AF">
      <w:pPr>
        <w:pStyle w:val="3"/>
        <w:tabs>
          <w:tab w:val="left" w:pos="6705"/>
        </w:tabs>
        <w:spacing w:line="360" w:lineRule="auto"/>
        <w:ind w:left="-15" w:right="384" w:firstLine="4006" w:firstLineChars="1900"/>
        <w:rPr>
          <w:b/>
          <w:bCs/>
          <w:sz w:val="21"/>
          <w:szCs w:val="21"/>
          <w:u w:val="single"/>
        </w:rPr>
      </w:pPr>
      <w:r>
        <w:rPr>
          <w:b/>
          <w:bCs/>
          <w:sz w:val="21"/>
          <w:szCs w:val="21"/>
        </w:rPr>
        <w:t>日</w:t>
      </w:r>
      <w:r>
        <w:rPr>
          <w:rFonts w:hint="eastAsia"/>
          <w:b/>
          <w:bCs/>
          <w:sz w:val="21"/>
          <w:szCs w:val="21"/>
        </w:rPr>
        <w:t xml:space="preserve"> </w:t>
      </w:r>
      <w:r>
        <w:rPr>
          <w:b/>
          <w:bCs/>
          <w:sz w:val="21"/>
          <w:szCs w:val="21"/>
        </w:rPr>
        <w:t xml:space="preserve">    期</w:t>
      </w:r>
      <w:r>
        <w:rPr>
          <w:b/>
          <w:bCs/>
          <w:spacing w:val="-18"/>
          <w:sz w:val="21"/>
          <w:szCs w:val="21"/>
        </w:rPr>
        <w:t>：</w:t>
      </w:r>
    </w:p>
    <w:p w14:paraId="53A95B28">
      <w:pPr>
        <w:autoSpaceDE w:val="0"/>
        <w:autoSpaceDN w:val="0"/>
        <w:spacing w:before="120" w:beforeLines="50" w:after="120" w:afterLines="50" w:line="360" w:lineRule="auto"/>
        <w:ind w:right="210" w:rightChars="100"/>
        <w:jc w:val="left"/>
        <w:rPr>
          <w:rFonts w:ascii="宋体" w:hAnsi="宋体" w:cs="宋体"/>
          <w:b/>
          <w:kern w:val="0"/>
          <w:lang w:val="zh-CN" w:bidi="zh-CN"/>
        </w:rPr>
      </w:pPr>
      <w:r>
        <w:rPr>
          <w:rFonts w:ascii="宋体" w:hAnsi="宋体" w:cs="宋体"/>
          <w:b/>
          <w:kern w:val="0"/>
          <w:lang w:val="zh-CN" w:bidi="zh-CN"/>
        </w:rPr>
        <w:t>注：</w:t>
      </w:r>
    </w:p>
    <w:p w14:paraId="50DF91F3">
      <w:pPr>
        <w:autoSpaceDE w:val="0"/>
        <w:autoSpaceDN w:val="0"/>
        <w:spacing w:before="120" w:beforeLines="50" w:after="120" w:afterLines="50" w:line="360" w:lineRule="auto"/>
        <w:ind w:left="-15" w:right="210" w:rightChars="100" w:firstLine="422" w:firstLineChars="200"/>
        <w:jc w:val="left"/>
        <w:rPr>
          <w:rFonts w:ascii="宋体" w:hAnsi="宋体" w:cs="宋体"/>
          <w:b/>
          <w:kern w:val="0"/>
          <w:lang w:val="zh-CN" w:bidi="zh-CN"/>
        </w:rPr>
      </w:pPr>
      <w:r>
        <w:rPr>
          <w:rFonts w:ascii="宋体" w:hAnsi="宋体" w:cs="宋体"/>
          <w:b/>
          <w:kern w:val="0"/>
          <w:lang w:val="zh-CN" w:bidi="zh-CN"/>
        </w:rPr>
        <w:t>本表内容根据磋商文件要求包括了服务及其配套的保险、税费、技术服务（包括技术资料、的提供）</w:t>
      </w:r>
      <w:r>
        <w:rPr>
          <w:rFonts w:hint="eastAsia" w:ascii="宋体" w:hAnsi="宋体" w:cs="宋体"/>
          <w:b/>
          <w:kern w:val="0"/>
          <w:lang w:val="zh-CN" w:bidi="zh-CN"/>
        </w:rPr>
        <w:t>服务</w:t>
      </w:r>
      <w:r>
        <w:rPr>
          <w:rFonts w:ascii="宋体" w:hAnsi="宋体" w:cs="宋体"/>
          <w:b/>
          <w:kern w:val="0"/>
          <w:lang w:val="zh-CN" w:bidi="zh-CN"/>
        </w:rPr>
        <w:t>期内的售后服务保障等所有费用。</w:t>
      </w:r>
    </w:p>
    <w:p w14:paraId="2EB4AD05">
      <w:pPr>
        <w:autoSpaceDE w:val="0"/>
        <w:autoSpaceDN w:val="0"/>
        <w:spacing w:before="120" w:beforeLines="50" w:after="120" w:afterLines="50" w:line="360" w:lineRule="auto"/>
        <w:ind w:left="-15" w:right="210" w:rightChars="100" w:firstLine="422" w:firstLineChars="200"/>
        <w:jc w:val="left"/>
        <w:rPr>
          <w:rFonts w:ascii="宋体" w:hAnsi="宋体" w:cs="宋体"/>
          <w:b/>
          <w:kern w:val="0"/>
          <w:lang w:val="zh-CN" w:bidi="zh-CN"/>
        </w:rPr>
      </w:pPr>
      <w:r>
        <w:rPr>
          <w:rFonts w:ascii="宋体" w:hAnsi="宋体" w:cs="宋体"/>
          <w:b/>
          <w:kern w:val="0"/>
          <w:lang w:val="zh-CN" w:bidi="zh-CN"/>
        </w:rPr>
        <w:t>特殊事项在备注中注明。</w:t>
      </w:r>
    </w:p>
    <w:p w14:paraId="114AE5E7">
      <w:pPr>
        <w:autoSpaceDE w:val="0"/>
        <w:autoSpaceDN w:val="0"/>
        <w:spacing w:before="120" w:beforeLines="50" w:after="120" w:afterLines="50" w:line="360" w:lineRule="auto"/>
        <w:ind w:left="-15" w:right="210" w:rightChars="100" w:firstLine="422" w:firstLineChars="200"/>
        <w:jc w:val="left"/>
        <w:rPr>
          <w:rFonts w:ascii="宋体" w:hAnsi="宋体" w:cs="宋体"/>
          <w:b/>
          <w:kern w:val="0"/>
          <w:lang w:val="zh-CN" w:bidi="zh-CN"/>
        </w:rPr>
      </w:pPr>
      <w:r>
        <w:rPr>
          <w:rFonts w:ascii="宋体" w:hAnsi="宋体" w:cs="宋体"/>
          <w:b/>
          <w:kern w:val="0"/>
          <w:lang w:val="zh-CN" w:bidi="zh-CN"/>
        </w:rPr>
        <w:t>供应商应根据其响应文件中报价表的内容填写唱标信息，唱标信息不作为评审的依据。唱标信息与报价表不一致的，以报价表为准。</w:t>
      </w:r>
    </w:p>
    <w:p w14:paraId="0FB44812">
      <w:pPr>
        <w:spacing w:line="360" w:lineRule="auto"/>
        <w:ind w:left="-2" w:hanging="13"/>
        <w:rPr>
          <w:rFonts w:ascii="宋体" w:hAnsi="宋体"/>
          <w:b/>
          <w:bCs/>
          <w:spacing w:val="-12"/>
        </w:rPr>
        <w:sectPr>
          <w:pgSz w:w="11910" w:h="16840"/>
          <w:pgMar w:top="1400" w:right="1440" w:bottom="1220" w:left="1580" w:header="877" w:footer="1033" w:gutter="0"/>
          <w:cols w:space="720" w:num="1"/>
        </w:sectPr>
      </w:pPr>
    </w:p>
    <w:p w14:paraId="3FF407AC">
      <w:pPr>
        <w:spacing w:line="360" w:lineRule="auto"/>
        <w:rPr>
          <w:rFonts w:ascii="宋体" w:hAnsi="宋体"/>
        </w:rPr>
        <w:sectPr>
          <w:type w:val="continuous"/>
          <w:pgSz w:w="11910" w:h="16840"/>
          <w:pgMar w:top="1400" w:right="1440" w:bottom="280" w:left="1580" w:header="720" w:footer="720" w:gutter="0"/>
          <w:cols w:space="720" w:num="1"/>
        </w:sectPr>
      </w:pPr>
    </w:p>
    <w:p w14:paraId="4C378F8B">
      <w:pPr>
        <w:ind w:left="5" w:hanging="20"/>
        <w:jc w:val="center"/>
        <w:outlineLvl w:val="2"/>
        <w:rPr>
          <w:b/>
          <w:sz w:val="28"/>
          <w:szCs w:val="28"/>
        </w:rPr>
      </w:pPr>
      <w:r>
        <w:rPr>
          <w:b/>
          <w:sz w:val="28"/>
          <w:szCs w:val="28"/>
        </w:rPr>
        <w:t>最后承诺报价表</w:t>
      </w:r>
    </w:p>
    <w:p w14:paraId="6AC09028">
      <w:pPr>
        <w:pStyle w:val="3"/>
        <w:spacing w:before="9" w:line="360" w:lineRule="auto"/>
        <w:ind w:firstLine="3360"/>
        <w:rPr>
          <w:b/>
          <w:sz w:val="21"/>
          <w:szCs w:val="21"/>
        </w:rPr>
      </w:pPr>
    </w:p>
    <w:p w14:paraId="5FB97F18">
      <w:pPr>
        <w:ind w:left="5" w:hanging="20"/>
        <w:jc w:val="center"/>
        <w:rPr>
          <w:b/>
          <w:sz w:val="28"/>
          <w:szCs w:val="28"/>
        </w:rPr>
      </w:pPr>
      <w:r>
        <w:rPr>
          <w:b/>
          <w:sz w:val="28"/>
          <w:szCs w:val="28"/>
        </w:rPr>
        <w:t>（项目第</w:t>
      </w:r>
      <w:r>
        <w:rPr>
          <w:b/>
          <w:sz w:val="28"/>
          <w:szCs w:val="28"/>
          <w:u w:val="single"/>
        </w:rPr>
        <w:tab/>
      </w:r>
      <w:r>
        <w:rPr>
          <w:b/>
          <w:sz w:val="28"/>
          <w:szCs w:val="28"/>
        </w:rPr>
        <w:t>次报价书）</w:t>
      </w:r>
    </w:p>
    <w:p w14:paraId="425ED7D8">
      <w:pPr>
        <w:pStyle w:val="3"/>
        <w:spacing w:before="9" w:line="360" w:lineRule="auto"/>
        <w:ind w:firstLine="3360"/>
        <w:rPr>
          <w:b/>
          <w:sz w:val="21"/>
          <w:szCs w:val="21"/>
        </w:rPr>
      </w:pPr>
    </w:p>
    <w:p w14:paraId="6330FF12">
      <w:pPr>
        <w:ind w:left="-15" w:firstLine="211" w:firstLineChars="100"/>
        <w:jc w:val="left"/>
        <w:rPr>
          <w:rFonts w:ascii="宋体" w:hAnsi="宋体"/>
          <w:b/>
          <w:u w:val="single"/>
        </w:rPr>
      </w:pPr>
      <w:r>
        <w:rPr>
          <w:rFonts w:hint="eastAsia" w:ascii="宋体" w:hAnsi="宋体"/>
          <w:b/>
        </w:rPr>
        <w:t>项目名称</w:t>
      </w:r>
      <w:r>
        <w:rPr>
          <w:rFonts w:ascii="宋体" w:hAnsi="宋体"/>
          <w:b/>
        </w:rPr>
        <w:t>：</w:t>
      </w:r>
      <w:r>
        <w:rPr>
          <w:rFonts w:ascii="宋体" w:hAnsi="宋体"/>
          <w:b/>
          <w:u w:val="single"/>
        </w:rPr>
        <w:tab/>
      </w:r>
    </w:p>
    <w:p w14:paraId="1C629A6D">
      <w:pPr>
        <w:pStyle w:val="17"/>
      </w:pPr>
    </w:p>
    <w:p w14:paraId="3232D856">
      <w:pPr>
        <w:ind w:left="-15" w:firstLine="211" w:firstLineChars="100"/>
        <w:jc w:val="left"/>
        <w:rPr>
          <w:rFonts w:ascii="宋体" w:hAnsi="宋体"/>
          <w:b/>
          <w:u w:val="single"/>
        </w:rPr>
      </w:pPr>
      <w:r>
        <w:rPr>
          <w:rFonts w:ascii="宋体" w:hAnsi="宋体"/>
          <w:b/>
        </w:rPr>
        <w:t>项目编号：</w:t>
      </w:r>
    </w:p>
    <w:p w14:paraId="33245522">
      <w:pPr>
        <w:pStyle w:val="17"/>
      </w:pPr>
    </w:p>
    <w:tbl>
      <w:tblPr>
        <w:tblStyle w:val="18"/>
        <w:tblW w:w="8525"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04C8F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2461" w:type="dxa"/>
            <w:shd w:val="clear" w:color="auto" w:fill="auto"/>
          </w:tcPr>
          <w:p w14:paraId="5FFFFFCB">
            <w:pPr>
              <w:pStyle w:val="22"/>
              <w:spacing w:before="177" w:line="360" w:lineRule="auto"/>
              <w:ind w:right="384"/>
              <w:jc w:val="center"/>
              <w:rPr>
                <w:b/>
                <w:sz w:val="21"/>
                <w:szCs w:val="21"/>
                <w:lang w:eastAsia="en-US"/>
              </w:rPr>
            </w:pPr>
            <w:r>
              <w:rPr>
                <w:b/>
                <w:sz w:val="21"/>
                <w:szCs w:val="21"/>
                <w:lang w:eastAsia="en-US"/>
              </w:rPr>
              <w:t>供应商名称</w:t>
            </w:r>
          </w:p>
        </w:tc>
        <w:tc>
          <w:tcPr>
            <w:tcW w:w="6064" w:type="dxa"/>
            <w:shd w:val="clear" w:color="auto" w:fill="auto"/>
          </w:tcPr>
          <w:p w14:paraId="4AE21BB5">
            <w:pPr>
              <w:pStyle w:val="22"/>
              <w:spacing w:line="360" w:lineRule="auto"/>
              <w:rPr>
                <w:sz w:val="21"/>
                <w:szCs w:val="21"/>
              </w:rPr>
            </w:pPr>
          </w:p>
        </w:tc>
      </w:tr>
      <w:tr w14:paraId="19A2F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2461" w:type="dxa"/>
            <w:shd w:val="clear" w:color="auto" w:fill="auto"/>
          </w:tcPr>
          <w:p w14:paraId="789E4DA2">
            <w:pPr>
              <w:pStyle w:val="22"/>
              <w:spacing w:before="11" w:line="360" w:lineRule="auto"/>
              <w:rPr>
                <w:b/>
                <w:sz w:val="21"/>
                <w:szCs w:val="21"/>
                <w:lang w:eastAsia="en-US"/>
              </w:rPr>
            </w:pPr>
          </w:p>
          <w:p w14:paraId="5EBC45E0">
            <w:pPr>
              <w:pStyle w:val="22"/>
              <w:spacing w:line="360" w:lineRule="auto"/>
              <w:ind w:right="384"/>
              <w:jc w:val="center"/>
              <w:rPr>
                <w:b/>
                <w:sz w:val="21"/>
                <w:szCs w:val="21"/>
                <w:lang w:eastAsia="en-US"/>
              </w:rPr>
            </w:pPr>
            <w:r>
              <w:rPr>
                <w:b/>
                <w:sz w:val="21"/>
                <w:szCs w:val="21"/>
                <w:lang w:eastAsia="en-US"/>
              </w:rPr>
              <w:t>磋商范围</w:t>
            </w:r>
          </w:p>
        </w:tc>
        <w:tc>
          <w:tcPr>
            <w:tcW w:w="6064" w:type="dxa"/>
            <w:shd w:val="clear" w:color="auto" w:fill="auto"/>
          </w:tcPr>
          <w:p w14:paraId="520EEBA1">
            <w:pPr>
              <w:pStyle w:val="22"/>
              <w:spacing w:before="11" w:line="360" w:lineRule="auto"/>
              <w:rPr>
                <w:b/>
                <w:sz w:val="21"/>
                <w:szCs w:val="21"/>
                <w:lang w:eastAsia="en-US"/>
              </w:rPr>
            </w:pPr>
          </w:p>
          <w:p w14:paraId="0FD7D105">
            <w:pPr>
              <w:pStyle w:val="22"/>
              <w:tabs>
                <w:tab w:val="left" w:pos="1547"/>
              </w:tabs>
              <w:spacing w:line="360" w:lineRule="auto"/>
              <w:rPr>
                <w:sz w:val="21"/>
                <w:szCs w:val="21"/>
                <w:lang w:eastAsia="en-US"/>
              </w:rPr>
            </w:pPr>
            <w:r>
              <w:rPr>
                <w:sz w:val="21"/>
                <w:szCs w:val="21"/>
                <w:lang w:eastAsia="en-US"/>
              </w:rPr>
              <w:t>全部</w:t>
            </w:r>
          </w:p>
        </w:tc>
      </w:tr>
      <w:tr w14:paraId="3D9EA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3" w:hRule="atLeast"/>
        </w:trPr>
        <w:tc>
          <w:tcPr>
            <w:tcW w:w="2461" w:type="dxa"/>
            <w:shd w:val="clear" w:color="auto" w:fill="auto"/>
            <w:vAlign w:val="center"/>
          </w:tcPr>
          <w:p w14:paraId="47B46C23">
            <w:pPr>
              <w:pStyle w:val="22"/>
              <w:spacing w:before="7" w:line="360" w:lineRule="auto"/>
              <w:jc w:val="center"/>
              <w:rPr>
                <w:b/>
                <w:sz w:val="21"/>
                <w:szCs w:val="21"/>
                <w:lang w:eastAsia="en-US"/>
              </w:rPr>
            </w:pPr>
            <w:r>
              <w:rPr>
                <w:b/>
                <w:sz w:val="21"/>
                <w:szCs w:val="21"/>
                <w:lang w:eastAsia="en-US"/>
              </w:rPr>
              <w:t>磋商</w:t>
            </w:r>
            <w:r>
              <w:rPr>
                <w:rFonts w:hint="eastAsia"/>
                <w:b/>
                <w:sz w:val="21"/>
                <w:szCs w:val="21"/>
                <w:lang w:eastAsia="en-US"/>
              </w:rPr>
              <w:t>内容</w:t>
            </w:r>
          </w:p>
        </w:tc>
        <w:tc>
          <w:tcPr>
            <w:tcW w:w="6064" w:type="dxa"/>
            <w:shd w:val="clear" w:color="auto" w:fill="auto"/>
            <w:vAlign w:val="center"/>
          </w:tcPr>
          <w:p w14:paraId="33E3A8A4">
            <w:pPr>
              <w:pStyle w:val="22"/>
              <w:spacing w:line="360" w:lineRule="auto"/>
              <w:jc w:val="center"/>
              <w:rPr>
                <w:b/>
                <w:sz w:val="21"/>
                <w:szCs w:val="21"/>
                <w:lang w:eastAsia="en-US"/>
              </w:rPr>
            </w:pPr>
            <w:r>
              <w:rPr>
                <w:rFonts w:hint="eastAsia"/>
                <w:b/>
                <w:sz w:val="21"/>
                <w:szCs w:val="21"/>
              </w:rPr>
              <w:t>（此内容由</w:t>
            </w:r>
            <w:r>
              <w:rPr>
                <w:b/>
                <w:sz w:val="21"/>
                <w:szCs w:val="21"/>
              </w:rPr>
              <w:t>磋商</w:t>
            </w:r>
            <w:r>
              <w:rPr>
                <w:rFonts w:hint="eastAsia"/>
                <w:b/>
                <w:sz w:val="21"/>
                <w:szCs w:val="21"/>
              </w:rPr>
              <w:t>小组根据项目需求据实填写，如不对原文件内容进行修改，此项填“无”。）</w:t>
            </w:r>
          </w:p>
        </w:tc>
      </w:tr>
      <w:tr w14:paraId="0AACC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2461" w:type="dxa"/>
            <w:shd w:val="clear" w:color="auto" w:fill="auto"/>
          </w:tcPr>
          <w:p w14:paraId="1BC1D527">
            <w:pPr>
              <w:pStyle w:val="22"/>
              <w:spacing w:before="7" w:line="360" w:lineRule="auto"/>
              <w:rPr>
                <w:b/>
                <w:sz w:val="21"/>
                <w:szCs w:val="21"/>
              </w:rPr>
            </w:pPr>
          </w:p>
          <w:p w14:paraId="70FAD8E4">
            <w:pPr>
              <w:pStyle w:val="22"/>
              <w:spacing w:line="360" w:lineRule="auto"/>
              <w:ind w:right="384"/>
              <w:jc w:val="center"/>
              <w:rPr>
                <w:b/>
                <w:sz w:val="21"/>
                <w:szCs w:val="21"/>
              </w:rPr>
            </w:pPr>
            <w:r>
              <w:rPr>
                <w:b/>
                <w:sz w:val="21"/>
                <w:szCs w:val="21"/>
              </w:rPr>
              <w:t>最后报价</w:t>
            </w:r>
          </w:p>
          <w:p w14:paraId="785A5FFA">
            <w:pPr>
              <w:pStyle w:val="22"/>
              <w:spacing w:before="161" w:line="360" w:lineRule="auto"/>
              <w:ind w:right="384"/>
              <w:jc w:val="center"/>
              <w:rPr>
                <w:b/>
                <w:sz w:val="21"/>
                <w:szCs w:val="21"/>
              </w:rPr>
            </w:pPr>
            <w:r>
              <w:rPr>
                <w:b/>
                <w:sz w:val="21"/>
                <w:szCs w:val="21"/>
              </w:rPr>
              <w:t>（详见备注说明）</w:t>
            </w:r>
          </w:p>
        </w:tc>
        <w:tc>
          <w:tcPr>
            <w:tcW w:w="6064" w:type="dxa"/>
            <w:shd w:val="clear" w:color="auto" w:fill="auto"/>
          </w:tcPr>
          <w:p w14:paraId="104BE702">
            <w:pPr>
              <w:pStyle w:val="22"/>
              <w:spacing w:line="360" w:lineRule="auto"/>
              <w:rPr>
                <w:b/>
                <w:sz w:val="21"/>
                <w:szCs w:val="21"/>
              </w:rPr>
            </w:pPr>
          </w:p>
          <w:p w14:paraId="1FE6B424">
            <w:pPr>
              <w:pStyle w:val="22"/>
              <w:spacing w:before="9" w:line="360" w:lineRule="auto"/>
              <w:rPr>
                <w:b/>
                <w:sz w:val="21"/>
                <w:szCs w:val="21"/>
              </w:rPr>
            </w:pPr>
          </w:p>
          <w:p w14:paraId="3B96E001">
            <w:pPr>
              <w:pStyle w:val="22"/>
              <w:tabs>
                <w:tab w:val="left" w:pos="4482"/>
              </w:tabs>
              <w:spacing w:line="360" w:lineRule="auto"/>
              <w:rPr>
                <w:sz w:val="21"/>
                <w:szCs w:val="21"/>
                <w:lang w:val="en-US"/>
              </w:rPr>
            </w:pPr>
            <w:r>
              <w:rPr>
                <w:rFonts w:hint="eastAsia"/>
                <w:sz w:val="21"/>
                <w:szCs w:val="21"/>
              </w:rPr>
              <w:t>大写</w:t>
            </w:r>
            <w:r>
              <w:rPr>
                <w:sz w:val="21"/>
                <w:szCs w:val="21"/>
                <w:lang w:eastAsia="en-US"/>
              </w:rPr>
              <w:t>：</w:t>
            </w:r>
            <w:r>
              <w:rPr>
                <w:sz w:val="21"/>
                <w:szCs w:val="21"/>
                <w:u w:val="single"/>
                <w:lang w:eastAsia="en-US"/>
              </w:rPr>
              <w:tab/>
            </w:r>
          </w:p>
        </w:tc>
      </w:tr>
      <w:tr w14:paraId="0668E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2461" w:type="dxa"/>
            <w:shd w:val="clear" w:color="auto" w:fill="auto"/>
          </w:tcPr>
          <w:p w14:paraId="2BC2BC6C">
            <w:pPr>
              <w:pStyle w:val="22"/>
              <w:spacing w:before="165" w:line="360" w:lineRule="auto"/>
              <w:ind w:right="384"/>
              <w:jc w:val="center"/>
              <w:rPr>
                <w:b/>
                <w:sz w:val="21"/>
                <w:szCs w:val="21"/>
                <w:lang w:eastAsia="en-US"/>
              </w:rPr>
            </w:pPr>
            <w:r>
              <w:rPr>
                <w:b/>
                <w:sz w:val="21"/>
                <w:szCs w:val="21"/>
                <w:lang w:eastAsia="en-US"/>
              </w:rPr>
              <w:t>备注说明</w:t>
            </w:r>
          </w:p>
        </w:tc>
        <w:tc>
          <w:tcPr>
            <w:tcW w:w="6064" w:type="dxa"/>
            <w:shd w:val="clear" w:color="auto" w:fill="auto"/>
          </w:tcPr>
          <w:p w14:paraId="4FFF6CDB">
            <w:pPr>
              <w:pStyle w:val="22"/>
              <w:spacing w:line="360" w:lineRule="auto"/>
              <w:rPr>
                <w:sz w:val="21"/>
                <w:szCs w:val="21"/>
                <w:lang w:eastAsia="en-US"/>
              </w:rPr>
            </w:pPr>
          </w:p>
        </w:tc>
      </w:tr>
      <w:tr w14:paraId="43E9D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2461" w:type="dxa"/>
            <w:shd w:val="clear" w:color="auto" w:fill="auto"/>
          </w:tcPr>
          <w:p w14:paraId="6CD8DC9B">
            <w:pPr>
              <w:pStyle w:val="22"/>
              <w:spacing w:before="5" w:line="360" w:lineRule="auto"/>
              <w:rPr>
                <w:b/>
                <w:sz w:val="21"/>
                <w:szCs w:val="21"/>
                <w:lang w:eastAsia="en-US"/>
              </w:rPr>
            </w:pPr>
          </w:p>
          <w:p w14:paraId="7876DE18">
            <w:pPr>
              <w:pStyle w:val="22"/>
              <w:spacing w:line="360" w:lineRule="auto"/>
              <w:ind w:right="384"/>
              <w:jc w:val="center"/>
              <w:rPr>
                <w:b/>
                <w:sz w:val="21"/>
                <w:szCs w:val="21"/>
                <w:lang w:eastAsia="en-US"/>
              </w:rPr>
            </w:pPr>
            <w:r>
              <w:rPr>
                <w:b/>
                <w:sz w:val="21"/>
                <w:szCs w:val="21"/>
                <w:lang w:eastAsia="en-US"/>
              </w:rPr>
              <w:t>磋商小组签字</w:t>
            </w:r>
          </w:p>
        </w:tc>
        <w:tc>
          <w:tcPr>
            <w:tcW w:w="6064" w:type="dxa"/>
            <w:shd w:val="clear" w:color="auto" w:fill="auto"/>
          </w:tcPr>
          <w:p w14:paraId="5AF17DA7">
            <w:pPr>
              <w:pStyle w:val="22"/>
              <w:spacing w:line="360" w:lineRule="auto"/>
              <w:rPr>
                <w:sz w:val="21"/>
                <w:szCs w:val="21"/>
                <w:lang w:eastAsia="en-US"/>
              </w:rPr>
            </w:pPr>
          </w:p>
        </w:tc>
      </w:tr>
    </w:tbl>
    <w:p w14:paraId="699AB8C5">
      <w:pPr>
        <w:pStyle w:val="3"/>
        <w:tabs>
          <w:tab w:val="left" w:pos="6221"/>
        </w:tabs>
        <w:spacing w:before="79" w:line="360" w:lineRule="auto"/>
        <w:ind w:right="384" w:firstLine="4006" w:firstLineChars="1900"/>
        <w:rPr>
          <w:b/>
          <w:bCs/>
          <w:spacing w:val="-19"/>
          <w:sz w:val="21"/>
          <w:szCs w:val="21"/>
        </w:rPr>
      </w:pPr>
      <w:r>
        <w:rPr>
          <w:b/>
          <w:bCs/>
          <w:sz w:val="21"/>
          <w:szCs w:val="21"/>
        </w:rPr>
        <w:t>供应商公章或授权代表签字</w:t>
      </w:r>
      <w:r>
        <w:rPr>
          <w:b/>
          <w:bCs/>
          <w:spacing w:val="-19"/>
          <w:sz w:val="21"/>
          <w:szCs w:val="21"/>
        </w:rPr>
        <w:t>：</w:t>
      </w:r>
    </w:p>
    <w:p w14:paraId="0654813E">
      <w:pPr>
        <w:pStyle w:val="3"/>
        <w:tabs>
          <w:tab w:val="left" w:pos="6705"/>
        </w:tabs>
        <w:spacing w:line="360" w:lineRule="auto"/>
        <w:ind w:left="-15" w:right="-21" w:firstLine="4006" w:firstLineChars="1900"/>
        <w:rPr>
          <w:b/>
          <w:bCs/>
          <w:sz w:val="21"/>
          <w:szCs w:val="21"/>
          <w:u w:val="single"/>
        </w:rPr>
      </w:pPr>
      <w:r>
        <w:rPr>
          <w:b/>
          <w:bCs/>
          <w:sz w:val="21"/>
          <w:szCs w:val="21"/>
        </w:rPr>
        <w:t>日</w:t>
      </w:r>
      <w:r>
        <w:rPr>
          <w:rFonts w:hint="eastAsia"/>
          <w:b/>
          <w:bCs/>
          <w:sz w:val="21"/>
          <w:szCs w:val="21"/>
        </w:rPr>
        <w:t xml:space="preserve"> </w:t>
      </w:r>
      <w:r>
        <w:rPr>
          <w:b/>
          <w:bCs/>
          <w:sz w:val="21"/>
          <w:szCs w:val="21"/>
        </w:rPr>
        <w:t xml:space="preserve">    期</w:t>
      </w:r>
      <w:r>
        <w:rPr>
          <w:b/>
          <w:bCs/>
          <w:spacing w:val="-18"/>
          <w:sz w:val="21"/>
          <w:szCs w:val="21"/>
        </w:rPr>
        <w:t>：</w:t>
      </w:r>
    </w:p>
    <w:p w14:paraId="3F584F0E">
      <w:pPr>
        <w:spacing w:before="120" w:beforeLines="50" w:after="120" w:afterLines="50" w:line="360" w:lineRule="auto"/>
        <w:ind w:left="-15" w:firstLine="422" w:firstLineChars="200"/>
        <w:rPr>
          <w:rFonts w:ascii="宋体" w:hAnsi="宋体"/>
          <w:b/>
        </w:rPr>
      </w:pPr>
      <w:r>
        <w:rPr>
          <w:rFonts w:ascii="宋体" w:hAnsi="宋体"/>
          <w:b/>
        </w:rPr>
        <w:t>注：</w:t>
      </w:r>
      <w:r>
        <w:rPr>
          <w:rFonts w:hint="eastAsia" w:ascii="宋体" w:hAnsi="宋体"/>
          <w:b/>
        </w:rPr>
        <w:t>1、</w:t>
      </w:r>
      <w:r>
        <w:rPr>
          <w:rFonts w:ascii="宋体" w:hAnsi="宋体"/>
          <w:b/>
        </w:rPr>
        <w:t>供应商</w:t>
      </w:r>
      <w:r>
        <w:rPr>
          <w:rFonts w:hint="eastAsia" w:ascii="宋体" w:hAnsi="宋体"/>
          <w:b/>
        </w:rPr>
        <w:t>可以自行准备两份及以上的“项目第</w:t>
      </w:r>
      <w:r>
        <w:rPr>
          <w:rFonts w:hint="eastAsia" w:ascii="宋体" w:hAnsi="宋体"/>
          <w:b/>
        </w:rPr>
        <w:tab/>
      </w:r>
      <w:r>
        <w:rPr>
          <w:rFonts w:hint="eastAsia" w:ascii="宋体" w:hAnsi="宋体"/>
          <w:b/>
        </w:rPr>
        <w:t>次报价书</w:t>
      </w:r>
      <w:r>
        <w:rPr>
          <w:rFonts w:ascii="宋体" w:hAnsi="宋体"/>
          <w:b/>
        </w:rPr>
        <w:t>”</w:t>
      </w:r>
      <w:r>
        <w:rPr>
          <w:rFonts w:hint="eastAsia" w:ascii="宋体" w:hAnsi="宋体"/>
          <w:b/>
        </w:rPr>
        <w:t>在接到二次报价通知后填写，也可以将填写完毕的 “项目第</w:t>
      </w:r>
      <w:r>
        <w:rPr>
          <w:rFonts w:hint="eastAsia" w:ascii="宋体" w:hAnsi="宋体"/>
          <w:b/>
        </w:rPr>
        <w:tab/>
      </w:r>
      <w:r>
        <w:rPr>
          <w:rFonts w:hint="eastAsia" w:ascii="宋体" w:hAnsi="宋体"/>
          <w:b/>
        </w:rPr>
        <w:t>次报价书</w:t>
      </w:r>
      <w:r>
        <w:rPr>
          <w:rFonts w:ascii="宋体" w:hAnsi="宋体"/>
          <w:b/>
        </w:rPr>
        <w:t>”</w:t>
      </w:r>
      <w:r>
        <w:rPr>
          <w:rFonts w:hint="eastAsia" w:ascii="宋体" w:hAnsi="宋体"/>
          <w:b/>
        </w:rPr>
        <w:t>扫描成彩色P</w:t>
      </w:r>
      <w:r>
        <w:rPr>
          <w:rFonts w:ascii="宋体" w:hAnsi="宋体"/>
          <w:b/>
        </w:rPr>
        <w:t>DF</w:t>
      </w:r>
      <w:r>
        <w:rPr>
          <w:rFonts w:hint="eastAsia" w:ascii="宋体" w:hAnsi="宋体"/>
          <w:b/>
        </w:rPr>
        <w:t>文件，在接到二次报价通知后发送至采购人指定邮箱</w:t>
      </w:r>
      <w:r>
        <w:rPr>
          <w:rFonts w:ascii="宋体" w:hAnsi="宋体"/>
          <w:b/>
        </w:rPr>
        <w:t>。</w:t>
      </w:r>
    </w:p>
    <w:p w14:paraId="45926E4D">
      <w:pPr>
        <w:spacing w:before="120" w:beforeLines="50" w:after="120" w:afterLines="50" w:line="360" w:lineRule="auto"/>
        <w:ind w:left="-15" w:firstLine="843" w:firstLineChars="400"/>
        <w:rPr>
          <w:rFonts w:ascii="宋体" w:hAnsi="宋体"/>
          <w:b/>
        </w:rPr>
      </w:pPr>
      <w:r>
        <w:rPr>
          <w:rFonts w:hint="eastAsia" w:ascii="宋体" w:hAnsi="宋体"/>
          <w:b/>
        </w:rPr>
        <w:t>2、</w:t>
      </w:r>
      <w:r>
        <w:rPr>
          <w:rFonts w:ascii="宋体" w:hAnsi="宋体"/>
          <w:b/>
        </w:rPr>
        <w:t>考虑磋商报价的方便，供应商在填写最后承诺报价后，（第一次报价-最后承诺报价）除以第一次报价后得出的优惠率视同为需求中全部服务的优惠浮动值（特定优惠除外），而不考虑项目规费税金的金额改变。此优惠率调整原则适用于合同内价格的计算及项目增减、变更时价格的计算。</w:t>
      </w:r>
    </w:p>
    <w:p w14:paraId="09B96C2E">
      <w:pPr>
        <w:spacing w:line="360" w:lineRule="auto"/>
        <w:rPr>
          <w:rFonts w:ascii="宋体" w:hAnsi="宋体"/>
        </w:rPr>
        <w:sectPr>
          <w:pgSz w:w="11910" w:h="16840"/>
          <w:pgMar w:top="1400" w:right="1440" w:bottom="1220" w:left="1580" w:header="877" w:footer="1033" w:gutter="0"/>
          <w:cols w:space="720" w:num="1"/>
        </w:sectPr>
      </w:pPr>
    </w:p>
    <w:p w14:paraId="0E0E8BA1">
      <w:pPr>
        <w:ind w:left="5" w:hanging="20"/>
        <w:jc w:val="center"/>
        <w:outlineLvl w:val="2"/>
        <w:rPr>
          <w:b/>
          <w:sz w:val="28"/>
          <w:szCs w:val="28"/>
        </w:rPr>
      </w:pPr>
      <w:r>
        <w:rPr>
          <w:rFonts w:hint="eastAsia"/>
          <w:b/>
          <w:sz w:val="28"/>
          <w:szCs w:val="28"/>
        </w:rPr>
        <w:t>二</w:t>
      </w:r>
      <w:r>
        <w:rPr>
          <w:b/>
          <w:sz w:val="28"/>
          <w:szCs w:val="28"/>
        </w:rPr>
        <w:t>、磋商响应函</w:t>
      </w:r>
    </w:p>
    <w:p w14:paraId="5F4B5256">
      <w:pPr>
        <w:spacing w:before="240" w:beforeLines="100" w:after="240" w:afterLines="100" w:line="360" w:lineRule="auto"/>
        <w:rPr>
          <w:b/>
        </w:rPr>
      </w:pPr>
      <w:r>
        <w:rPr>
          <w:b/>
        </w:rPr>
        <w:t>致：</w:t>
      </w:r>
    </w:p>
    <w:p w14:paraId="077671F4">
      <w:pPr>
        <w:pStyle w:val="3"/>
        <w:spacing w:before="2" w:line="360" w:lineRule="auto"/>
        <w:rPr>
          <w:sz w:val="21"/>
          <w:szCs w:val="21"/>
        </w:rPr>
      </w:pPr>
      <w:r>
        <w:rPr>
          <w:sz w:val="21"/>
          <w:szCs w:val="21"/>
        </w:rPr>
        <w:t>根据贵方的</w:t>
      </w:r>
      <w:r>
        <w:rPr>
          <w:rFonts w:hint="eastAsia"/>
          <w:sz w:val="21"/>
          <w:szCs w:val="21"/>
        </w:rPr>
        <w:t>磋商</w:t>
      </w:r>
      <w:r>
        <w:rPr>
          <w:sz w:val="21"/>
          <w:szCs w:val="21"/>
        </w:rPr>
        <w:t>邀请公告，我方兹宣布同意如下：</w:t>
      </w:r>
    </w:p>
    <w:p w14:paraId="4C252B77">
      <w:pPr>
        <w:pStyle w:val="23"/>
        <w:tabs>
          <w:tab w:val="left" w:pos="942"/>
        </w:tabs>
        <w:spacing w:before="1" w:line="360" w:lineRule="auto"/>
        <w:ind w:left="-1" w:right="384" w:firstLine="420" w:firstLineChars="200"/>
        <w:rPr>
          <w:spacing w:val="-5"/>
          <w:sz w:val="21"/>
          <w:szCs w:val="21"/>
        </w:rPr>
      </w:pPr>
      <w:r>
        <w:rPr>
          <w:rFonts w:hint="eastAsia" w:cs="仿宋"/>
          <w:kern w:val="2"/>
          <w:sz w:val="21"/>
          <w:szCs w:val="21"/>
          <w:lang w:val="en-US" w:bidi="ar-SA"/>
        </w:rPr>
        <w:t>1</w:t>
      </w:r>
      <w:r>
        <w:rPr>
          <w:rFonts w:cs="仿宋"/>
          <w:kern w:val="2"/>
          <w:sz w:val="21"/>
          <w:szCs w:val="21"/>
          <w:lang w:val="en-US" w:bidi="ar-SA"/>
        </w:rPr>
        <w:t>.如我公司成交，我公司承诺愿意按磋商文件规定缴纳成交服务费。按本次磋商文件规定</w:t>
      </w:r>
      <w:r>
        <w:rPr>
          <w:spacing w:val="-5"/>
          <w:sz w:val="21"/>
          <w:szCs w:val="21"/>
        </w:rPr>
        <w:t>及最后报价承诺</w:t>
      </w:r>
      <w:r>
        <w:rPr>
          <w:rFonts w:hint="eastAsia"/>
          <w:spacing w:val="-5"/>
          <w:sz w:val="21"/>
          <w:szCs w:val="21"/>
          <w:lang w:val="en-US"/>
        </w:rPr>
        <w:t>提供相应服务</w:t>
      </w:r>
      <w:r>
        <w:rPr>
          <w:spacing w:val="-5"/>
          <w:sz w:val="21"/>
          <w:szCs w:val="21"/>
        </w:rPr>
        <w:t>。</w:t>
      </w:r>
    </w:p>
    <w:p w14:paraId="7F882623">
      <w:pPr>
        <w:pStyle w:val="23"/>
        <w:tabs>
          <w:tab w:val="left" w:pos="942"/>
        </w:tabs>
        <w:spacing w:before="1" w:line="360" w:lineRule="auto"/>
        <w:ind w:left="-1" w:right="384" w:firstLine="400" w:firstLineChars="200"/>
        <w:rPr>
          <w:spacing w:val="-5"/>
          <w:sz w:val="21"/>
          <w:szCs w:val="21"/>
        </w:rPr>
      </w:pPr>
      <w:r>
        <w:rPr>
          <w:rFonts w:hint="eastAsia"/>
          <w:spacing w:val="-5"/>
          <w:sz w:val="21"/>
          <w:szCs w:val="21"/>
        </w:rPr>
        <w:t>2</w:t>
      </w:r>
      <w:r>
        <w:rPr>
          <w:spacing w:val="-5"/>
          <w:sz w:val="21"/>
          <w:szCs w:val="21"/>
        </w:rPr>
        <w:t>.我方根据本次磋商文件的规定，严格履行合同的责任和义务。</w:t>
      </w:r>
    </w:p>
    <w:p w14:paraId="55AAB698">
      <w:pPr>
        <w:pStyle w:val="23"/>
        <w:tabs>
          <w:tab w:val="left" w:pos="942"/>
        </w:tabs>
        <w:spacing w:before="1" w:line="360" w:lineRule="auto"/>
        <w:ind w:left="-1" w:right="384" w:firstLine="400" w:firstLineChars="200"/>
        <w:rPr>
          <w:spacing w:val="-5"/>
          <w:sz w:val="21"/>
          <w:szCs w:val="21"/>
        </w:rPr>
      </w:pPr>
      <w:r>
        <w:rPr>
          <w:rFonts w:hint="eastAsia"/>
          <w:spacing w:val="-5"/>
          <w:sz w:val="21"/>
          <w:szCs w:val="21"/>
        </w:rPr>
        <w:t>3</w:t>
      </w:r>
      <w:r>
        <w:rPr>
          <w:spacing w:val="-5"/>
          <w:sz w:val="21"/>
          <w:szCs w:val="21"/>
        </w:rPr>
        <w:t>.我方已详细审核本次磋商文件，包括磋商文件附件、参考资料、磋商文件</w:t>
      </w:r>
      <w:r>
        <w:rPr>
          <w:rFonts w:hint="eastAsia"/>
          <w:spacing w:val="-5"/>
          <w:sz w:val="21"/>
          <w:szCs w:val="21"/>
        </w:rPr>
        <w:t>澄清</w:t>
      </w:r>
      <w:r>
        <w:rPr>
          <w:spacing w:val="-5"/>
          <w:sz w:val="21"/>
          <w:szCs w:val="21"/>
        </w:rPr>
        <w:t>或</w:t>
      </w:r>
      <w:r>
        <w:rPr>
          <w:rFonts w:hint="eastAsia"/>
          <w:spacing w:val="-5"/>
          <w:sz w:val="21"/>
          <w:szCs w:val="21"/>
        </w:rPr>
        <w:t>修改，</w:t>
      </w:r>
      <w:r>
        <w:rPr>
          <w:spacing w:val="-5"/>
          <w:sz w:val="21"/>
          <w:szCs w:val="21"/>
        </w:rPr>
        <w:t>我方正式认可并遵守本次磋商文件，并对磋商文件各项条款、规定及要求均无异议。我方知道必须放弃提出含糊不清或误解问题的权利。</w:t>
      </w:r>
    </w:p>
    <w:p w14:paraId="7DA4252A">
      <w:pPr>
        <w:pStyle w:val="23"/>
        <w:tabs>
          <w:tab w:val="left" w:pos="942"/>
        </w:tabs>
        <w:spacing w:before="1" w:line="360" w:lineRule="auto"/>
        <w:ind w:left="-1" w:right="384" w:firstLine="400" w:firstLineChars="200"/>
        <w:rPr>
          <w:spacing w:val="-5"/>
          <w:sz w:val="21"/>
          <w:szCs w:val="21"/>
        </w:rPr>
      </w:pPr>
      <w:r>
        <w:rPr>
          <w:rFonts w:hint="eastAsia"/>
          <w:spacing w:val="-5"/>
          <w:sz w:val="21"/>
          <w:szCs w:val="21"/>
        </w:rPr>
        <w:t>4</w:t>
      </w:r>
      <w:r>
        <w:rPr>
          <w:spacing w:val="-5"/>
          <w:sz w:val="21"/>
          <w:szCs w:val="21"/>
        </w:rPr>
        <w:t>.我方同意从供应商须知规定的磋商日期起遵循本磋商文件，并在供应商须知规定的磋商有效期之前均具有约束力。</w:t>
      </w:r>
    </w:p>
    <w:p w14:paraId="0612AAF7">
      <w:pPr>
        <w:pStyle w:val="23"/>
        <w:tabs>
          <w:tab w:val="left" w:pos="942"/>
        </w:tabs>
        <w:spacing w:before="1" w:line="360" w:lineRule="auto"/>
        <w:ind w:left="-1" w:right="384" w:firstLine="400" w:firstLineChars="200"/>
        <w:rPr>
          <w:spacing w:val="-5"/>
          <w:sz w:val="21"/>
          <w:szCs w:val="21"/>
        </w:rPr>
      </w:pPr>
      <w:r>
        <w:rPr>
          <w:rFonts w:hint="eastAsia"/>
          <w:spacing w:val="-5"/>
          <w:sz w:val="21"/>
          <w:szCs w:val="21"/>
        </w:rPr>
        <w:t>5</w:t>
      </w:r>
      <w:r>
        <w:rPr>
          <w:spacing w:val="-5"/>
          <w:sz w:val="21"/>
          <w:szCs w:val="21"/>
        </w:rPr>
        <w:t>.我方同意按贵方要求在磋商现场规定时间内向贵方提供与其磋商有关的任何证据或补充资料，否则，我方的响应文件可被贵方拒绝。</w:t>
      </w:r>
    </w:p>
    <w:p w14:paraId="230E00BF">
      <w:pPr>
        <w:pStyle w:val="23"/>
        <w:tabs>
          <w:tab w:val="left" w:pos="942"/>
        </w:tabs>
        <w:spacing w:before="1" w:line="360" w:lineRule="auto"/>
        <w:ind w:left="-1" w:right="384" w:firstLine="400" w:firstLineChars="200"/>
        <w:rPr>
          <w:spacing w:val="-5"/>
          <w:sz w:val="21"/>
          <w:szCs w:val="21"/>
        </w:rPr>
      </w:pPr>
      <w:r>
        <w:rPr>
          <w:rFonts w:hint="eastAsia"/>
          <w:spacing w:val="-5"/>
          <w:sz w:val="21"/>
          <w:szCs w:val="21"/>
        </w:rPr>
        <w:t>6</w:t>
      </w:r>
      <w:r>
        <w:rPr>
          <w:spacing w:val="-5"/>
          <w:sz w:val="21"/>
          <w:szCs w:val="21"/>
        </w:rPr>
        <w:t>.我方完全理解贵方不一定接受最低报价的磋商。</w:t>
      </w:r>
    </w:p>
    <w:p w14:paraId="51512736">
      <w:pPr>
        <w:pStyle w:val="23"/>
        <w:tabs>
          <w:tab w:val="left" w:pos="942"/>
        </w:tabs>
        <w:spacing w:before="1" w:line="360" w:lineRule="auto"/>
        <w:ind w:left="-1" w:right="384" w:firstLine="400" w:firstLineChars="200"/>
        <w:rPr>
          <w:spacing w:val="-5"/>
          <w:sz w:val="21"/>
          <w:szCs w:val="21"/>
        </w:rPr>
      </w:pPr>
      <w:r>
        <w:rPr>
          <w:rFonts w:hint="eastAsia"/>
          <w:spacing w:val="-5"/>
          <w:sz w:val="21"/>
          <w:szCs w:val="21"/>
        </w:rPr>
        <w:t>7</w:t>
      </w:r>
      <w:r>
        <w:rPr>
          <w:spacing w:val="-5"/>
          <w:sz w:val="21"/>
          <w:szCs w:val="21"/>
        </w:rPr>
        <w:t>.我方同意磋商文件规定的付款方式、</w:t>
      </w:r>
      <w:r>
        <w:rPr>
          <w:rFonts w:hint="eastAsia"/>
          <w:spacing w:val="-5"/>
          <w:sz w:val="21"/>
          <w:szCs w:val="21"/>
        </w:rPr>
        <w:t>发行期限、合同履行</w:t>
      </w:r>
      <w:r>
        <w:rPr>
          <w:spacing w:val="-5"/>
          <w:sz w:val="21"/>
          <w:szCs w:val="21"/>
        </w:rPr>
        <w:t>期限。</w:t>
      </w:r>
    </w:p>
    <w:p w14:paraId="47719B90">
      <w:pPr>
        <w:pStyle w:val="23"/>
        <w:tabs>
          <w:tab w:val="left" w:pos="942"/>
        </w:tabs>
        <w:spacing w:before="1" w:line="360" w:lineRule="auto"/>
        <w:ind w:left="-1" w:right="384" w:firstLine="400" w:firstLineChars="200"/>
        <w:rPr>
          <w:spacing w:val="-5"/>
          <w:sz w:val="21"/>
          <w:szCs w:val="21"/>
        </w:rPr>
      </w:pPr>
      <w:r>
        <w:rPr>
          <w:rFonts w:hint="eastAsia"/>
          <w:spacing w:val="-5"/>
          <w:sz w:val="21"/>
          <w:szCs w:val="21"/>
        </w:rPr>
        <w:t>8</w:t>
      </w:r>
      <w:r>
        <w:rPr>
          <w:spacing w:val="-5"/>
          <w:sz w:val="21"/>
          <w:szCs w:val="21"/>
        </w:rPr>
        <w:t>.我方对响应文件中所提供资料、文件、证书及证件的真实性和有效性负责。</w:t>
      </w:r>
    </w:p>
    <w:p w14:paraId="6B6E3016">
      <w:pPr>
        <w:pStyle w:val="23"/>
        <w:tabs>
          <w:tab w:val="left" w:pos="942"/>
        </w:tabs>
        <w:spacing w:before="1" w:line="360" w:lineRule="auto"/>
        <w:ind w:left="-1" w:right="384" w:firstLine="400" w:firstLineChars="200"/>
        <w:rPr>
          <w:spacing w:val="-5"/>
          <w:sz w:val="21"/>
          <w:szCs w:val="21"/>
        </w:rPr>
      </w:pPr>
      <w:r>
        <w:rPr>
          <w:rFonts w:hint="eastAsia"/>
          <w:spacing w:val="-5"/>
          <w:sz w:val="21"/>
          <w:szCs w:val="21"/>
        </w:rPr>
        <w:t>9</w:t>
      </w:r>
      <w:r>
        <w:rPr>
          <w:spacing w:val="-5"/>
          <w:sz w:val="21"/>
          <w:szCs w:val="21"/>
        </w:rPr>
        <w:t>.与本磋商有关的通讯地址：</w:t>
      </w:r>
      <w:r>
        <w:rPr>
          <w:spacing w:val="-5"/>
          <w:sz w:val="21"/>
          <w:szCs w:val="21"/>
        </w:rPr>
        <w:tab/>
      </w:r>
      <w:r>
        <w:rPr>
          <w:spacing w:val="-5"/>
          <w:sz w:val="21"/>
          <w:szCs w:val="21"/>
        </w:rPr>
        <w:tab/>
      </w:r>
    </w:p>
    <w:p w14:paraId="6B5C11B7">
      <w:pPr>
        <w:pStyle w:val="23"/>
        <w:tabs>
          <w:tab w:val="left" w:pos="1062"/>
          <w:tab w:val="left" w:pos="4956"/>
          <w:tab w:val="left" w:pos="7116"/>
        </w:tabs>
        <w:spacing w:before="1" w:line="360" w:lineRule="auto"/>
        <w:ind w:left="0" w:hanging="15"/>
        <w:rPr>
          <w:sz w:val="21"/>
          <w:szCs w:val="21"/>
        </w:rPr>
      </w:pPr>
    </w:p>
    <w:p w14:paraId="64FC99F0">
      <w:pPr>
        <w:pStyle w:val="23"/>
        <w:tabs>
          <w:tab w:val="left" w:pos="1062"/>
          <w:tab w:val="left" w:pos="8550"/>
        </w:tabs>
        <w:spacing w:before="1" w:line="360" w:lineRule="auto"/>
        <w:ind w:left="-15" w:firstLine="3795" w:firstLineChars="1800"/>
        <w:rPr>
          <w:sz w:val="21"/>
          <w:szCs w:val="21"/>
        </w:rPr>
      </w:pPr>
      <w:bookmarkStart w:id="51" w:name="_Hlk67131634"/>
      <w:r>
        <w:rPr>
          <w:b/>
          <w:bCs/>
          <w:sz w:val="21"/>
          <w:szCs w:val="21"/>
        </w:rPr>
        <w:t>供应商</w:t>
      </w:r>
      <w:r>
        <w:rPr>
          <w:rFonts w:hint="eastAsia"/>
          <w:b/>
          <w:bCs/>
          <w:sz w:val="21"/>
          <w:szCs w:val="21"/>
        </w:rPr>
        <w:t>公章</w:t>
      </w:r>
      <w:r>
        <w:rPr>
          <w:b/>
          <w:bCs/>
          <w:sz w:val="21"/>
          <w:szCs w:val="21"/>
        </w:rPr>
        <w:t>：</w:t>
      </w:r>
      <w:r>
        <w:rPr>
          <w:sz w:val="21"/>
          <w:szCs w:val="21"/>
          <w:u w:val="single"/>
        </w:rPr>
        <w:tab/>
      </w:r>
    </w:p>
    <w:p w14:paraId="372B149A">
      <w:pPr>
        <w:pStyle w:val="3"/>
        <w:tabs>
          <w:tab w:val="left" w:pos="5841"/>
          <w:tab w:val="left" w:pos="8923"/>
        </w:tabs>
        <w:spacing w:before="160" w:line="360" w:lineRule="auto"/>
        <w:jc w:val="center"/>
        <w:rPr>
          <w:sz w:val="21"/>
          <w:szCs w:val="21"/>
          <w:u w:val="single"/>
        </w:rPr>
      </w:pPr>
      <w:r>
        <w:rPr>
          <w:rFonts w:hint="eastAsia"/>
          <w:b/>
          <w:bCs/>
          <w:sz w:val="21"/>
          <w:szCs w:val="21"/>
        </w:rPr>
        <w:t xml:space="preserve"> </w:t>
      </w:r>
      <w:r>
        <w:rPr>
          <w:b/>
          <w:bCs/>
          <w:sz w:val="21"/>
          <w:szCs w:val="21"/>
        </w:rPr>
        <w:t xml:space="preserve">                          </w:t>
      </w:r>
      <w:r>
        <w:rPr>
          <w:rFonts w:hint="eastAsia"/>
          <w:b/>
          <w:bCs/>
          <w:sz w:val="21"/>
          <w:szCs w:val="21"/>
        </w:rPr>
        <w:t>法定代表人或其委托代理人：</w:t>
      </w:r>
      <w:r>
        <w:rPr>
          <w:rFonts w:hint="eastAsia"/>
          <w:b/>
          <w:bCs/>
          <w:sz w:val="21"/>
          <w:szCs w:val="21"/>
          <w:u w:val="single"/>
        </w:rPr>
        <w:t xml:space="preserve">（签字或盖章） </w:t>
      </w:r>
    </w:p>
    <w:p w14:paraId="7332640B">
      <w:pPr>
        <w:pStyle w:val="3"/>
        <w:tabs>
          <w:tab w:val="left" w:pos="1420"/>
          <w:tab w:val="left" w:pos="4595"/>
        </w:tabs>
        <w:spacing w:before="1" w:line="360" w:lineRule="auto"/>
        <w:ind w:left="699" w:leftChars="333" w:firstLine="4200" w:firstLineChars="2000"/>
        <w:rPr>
          <w:sz w:val="21"/>
          <w:szCs w:val="21"/>
        </w:rPr>
      </w:pPr>
      <w:r>
        <w:rPr>
          <w:sz w:val="21"/>
          <w:szCs w:val="21"/>
        </w:rPr>
        <w:t>日</w:t>
      </w:r>
      <w:r>
        <w:rPr>
          <w:sz w:val="21"/>
          <w:szCs w:val="21"/>
        </w:rPr>
        <w:tab/>
      </w:r>
      <w:r>
        <w:rPr>
          <w:sz w:val="21"/>
          <w:szCs w:val="21"/>
        </w:rPr>
        <w:t>期：</w:t>
      </w:r>
      <w:r>
        <w:rPr>
          <w:sz w:val="21"/>
          <w:szCs w:val="21"/>
          <w:u w:val="single"/>
        </w:rPr>
        <w:tab/>
      </w:r>
    </w:p>
    <w:bookmarkEnd w:id="51"/>
    <w:p w14:paraId="670D1EED">
      <w:pPr>
        <w:spacing w:line="360" w:lineRule="auto"/>
        <w:rPr>
          <w:rFonts w:ascii="宋体" w:hAnsi="宋体"/>
        </w:rPr>
        <w:sectPr>
          <w:pgSz w:w="11910" w:h="16840"/>
          <w:pgMar w:top="1400" w:right="1440" w:bottom="1220" w:left="1580" w:header="877" w:footer="1033" w:gutter="0"/>
          <w:cols w:space="720" w:num="1"/>
        </w:sectPr>
      </w:pPr>
    </w:p>
    <w:p w14:paraId="1028756E">
      <w:pPr>
        <w:spacing w:line="360" w:lineRule="auto"/>
        <w:jc w:val="left"/>
        <w:rPr>
          <w:rFonts w:ascii="宋体" w:hAnsi="宋体" w:cs="黑体"/>
        </w:rPr>
      </w:pPr>
      <w:r>
        <w:rPr>
          <w:rFonts w:hint="eastAsia" w:ascii="宋体" w:hAnsi="宋体" w:cs="黑体"/>
          <w:b/>
        </w:rPr>
        <w:t>附录1</w:t>
      </w:r>
      <w:r>
        <w:rPr>
          <w:rFonts w:hint="eastAsia" w:ascii="宋体" w:hAnsi="宋体" w:cs="黑体"/>
        </w:rPr>
        <w:t>:</w:t>
      </w:r>
    </w:p>
    <w:p w14:paraId="6F29BA27">
      <w:pPr>
        <w:spacing w:line="360" w:lineRule="auto"/>
        <w:jc w:val="left"/>
        <w:rPr>
          <w:rFonts w:ascii="宋体" w:hAnsi="宋体" w:cs="黑体"/>
        </w:rPr>
      </w:pPr>
    </w:p>
    <w:p w14:paraId="39CF1D8C">
      <w:pPr>
        <w:spacing w:line="360" w:lineRule="auto"/>
        <w:jc w:val="center"/>
        <w:rPr>
          <w:rFonts w:ascii="宋体" w:hAnsi="宋体" w:cs="黑体"/>
        </w:rPr>
      </w:pPr>
      <w:r>
        <w:rPr>
          <w:rFonts w:hint="eastAsia" w:ascii="宋体" w:hAnsi="宋体" w:cs="黑体"/>
        </w:rPr>
        <w:t>响应供应商诚信承诺书</w:t>
      </w:r>
    </w:p>
    <w:p w14:paraId="264F8990">
      <w:pPr>
        <w:pStyle w:val="24"/>
        <w:widowControl w:val="0"/>
        <w:spacing w:line="360" w:lineRule="auto"/>
        <w:rPr>
          <w:rFonts w:ascii="宋体" w:hAnsi="宋体"/>
          <w:bCs/>
          <w:u w:val="single"/>
        </w:rPr>
      </w:pPr>
      <w:r>
        <w:rPr>
          <w:rFonts w:hint="eastAsia" w:ascii="宋体" w:hAnsi="宋体"/>
          <w:bCs/>
        </w:rPr>
        <w:t>致：</w:t>
      </w:r>
      <w:r>
        <w:rPr>
          <w:rFonts w:hint="eastAsia" w:ascii="宋体" w:hAnsi="宋体"/>
          <w:bCs/>
          <w:u w:val="single"/>
        </w:rPr>
        <w:t xml:space="preserve">  （采购人）</w:t>
      </w:r>
    </w:p>
    <w:p w14:paraId="39980FC8">
      <w:pPr>
        <w:spacing w:line="360" w:lineRule="auto"/>
        <w:ind w:left="-15" w:firstLine="420" w:firstLineChars="200"/>
        <w:rPr>
          <w:rFonts w:ascii="宋体" w:hAnsi="宋体" w:cs="仿宋"/>
        </w:rPr>
      </w:pPr>
      <w:r>
        <w:rPr>
          <w:rFonts w:hint="eastAsia" w:ascii="宋体" w:hAnsi="宋体" w:cs="仿宋"/>
        </w:rPr>
        <w:t>我单位参加本次响应，承诺如下：</w:t>
      </w:r>
    </w:p>
    <w:p w14:paraId="56DD3F25">
      <w:pPr>
        <w:spacing w:line="360" w:lineRule="auto"/>
        <w:ind w:left="-15" w:firstLine="420" w:firstLineChars="200"/>
        <w:rPr>
          <w:rFonts w:ascii="宋体" w:hAnsi="宋体" w:cs="仿宋"/>
        </w:rPr>
      </w:pPr>
      <w:r>
        <w:rPr>
          <w:rFonts w:hint="eastAsia" w:ascii="宋体" w:hAnsi="宋体" w:cs="仿宋"/>
        </w:rPr>
        <w:t>1. 提供的所有资料都是真实有效。如被发现提供虚假资料或虚假承诺（声明），同意取消磋商和成交候选人资格。</w:t>
      </w:r>
    </w:p>
    <w:p w14:paraId="74AEF8CE">
      <w:pPr>
        <w:spacing w:line="360" w:lineRule="auto"/>
        <w:ind w:left="-15" w:firstLine="420" w:firstLineChars="200"/>
        <w:rPr>
          <w:rFonts w:ascii="宋体" w:hAnsi="宋体" w:cs="仿宋"/>
        </w:rPr>
      </w:pPr>
      <w:r>
        <w:rPr>
          <w:rFonts w:hint="eastAsia" w:ascii="宋体" w:hAnsi="宋体" w:cs="仿宋"/>
        </w:rPr>
        <w:t>2. 不存在借用资质、串通响应等情形。如被发现，同意取消磋商和成交候选人资格。</w:t>
      </w:r>
    </w:p>
    <w:p w14:paraId="72099CD3">
      <w:pPr>
        <w:spacing w:line="360" w:lineRule="auto"/>
        <w:ind w:left="-15" w:firstLine="420" w:firstLineChars="200"/>
        <w:rPr>
          <w:rFonts w:ascii="宋体" w:hAnsi="宋体" w:cs="仿宋"/>
        </w:rPr>
      </w:pPr>
      <w:r>
        <w:rPr>
          <w:rFonts w:hint="eastAsia" w:ascii="宋体" w:hAnsi="宋体" w:cs="仿宋"/>
        </w:rPr>
        <w:t>3．如我方为成交候选人，除不可抗力（是指不能预见、不能避免并不能克服的客观情况，包括自然灾害和社会突发事件，如地震、海啸、瘟疫、水灾、骚乱、暴动、战争等），不因任何其它原因放弃成交候选人资格。</w:t>
      </w:r>
    </w:p>
    <w:p w14:paraId="21F8BA52">
      <w:pPr>
        <w:spacing w:line="360" w:lineRule="auto"/>
        <w:ind w:left="-15" w:firstLine="420" w:firstLineChars="200"/>
        <w:rPr>
          <w:rFonts w:ascii="宋体" w:hAnsi="宋体" w:cs="仿宋"/>
        </w:rPr>
      </w:pPr>
      <w:r>
        <w:rPr>
          <w:rFonts w:hint="eastAsia" w:ascii="宋体" w:hAnsi="宋体" w:cs="仿宋"/>
        </w:rPr>
        <w:t>4、我方成交后，严格按照采购文件和我单位响应文件的约定签订合同。</w:t>
      </w:r>
    </w:p>
    <w:p w14:paraId="75F105CB">
      <w:pPr>
        <w:spacing w:line="360" w:lineRule="auto"/>
        <w:ind w:left="-15" w:firstLine="420" w:firstLineChars="200"/>
        <w:rPr>
          <w:rFonts w:ascii="宋体" w:hAnsi="宋体" w:cs="仿宋"/>
        </w:rPr>
      </w:pPr>
      <w:r>
        <w:rPr>
          <w:rFonts w:hint="eastAsia" w:ascii="宋体" w:hAnsi="宋体" w:cs="仿宋"/>
        </w:rPr>
        <w:t>5、我方同意将达不到供应商资格要求条件仍参与磋商或被行政主管部门、监督管理部门等暂停、取消公共资源交易资格且在限制期内仍参与磋商的情形视为弄虚作假，愿意接受处理。</w:t>
      </w:r>
    </w:p>
    <w:p w14:paraId="356AA8D8">
      <w:pPr>
        <w:spacing w:line="360" w:lineRule="auto"/>
        <w:ind w:left="-15" w:firstLine="420" w:firstLineChars="200"/>
        <w:rPr>
          <w:rFonts w:ascii="宋体" w:hAnsi="宋体" w:cs="仿宋"/>
        </w:rPr>
      </w:pPr>
      <w:r>
        <w:rPr>
          <w:rFonts w:hint="eastAsia" w:ascii="宋体" w:hAnsi="宋体" w:cs="仿宋"/>
        </w:rPr>
        <w:t>6、我方参与磋商如出现报价高于该项目最高限价的情形，同意视为串通响应并接受处理。</w:t>
      </w:r>
    </w:p>
    <w:p w14:paraId="3CA21DD1">
      <w:pPr>
        <w:spacing w:line="360" w:lineRule="auto"/>
        <w:ind w:left="-15" w:firstLine="420" w:firstLineChars="200"/>
        <w:rPr>
          <w:rFonts w:ascii="宋体" w:hAnsi="宋体" w:cs="仿宋"/>
        </w:rPr>
      </w:pPr>
      <w:r>
        <w:rPr>
          <w:rFonts w:hint="eastAsia" w:ascii="宋体" w:hAnsi="宋体" w:cs="仿宋"/>
        </w:rPr>
        <w:t>7、我方具有履行合同所必须的设备和专业技术能力；拥有熟悉相关业务规则及操作程序的专业人员；拟派项目负责人需具有发行公司债的成功案例，并具备与发行相关的会计、法律相关业务知识。</w:t>
      </w:r>
    </w:p>
    <w:p w14:paraId="53C9CD3A">
      <w:pPr>
        <w:spacing w:line="360" w:lineRule="auto"/>
        <w:ind w:left="-15" w:firstLine="420" w:firstLineChars="200"/>
      </w:pPr>
      <w:r>
        <w:rPr>
          <w:rFonts w:hint="eastAsia" w:ascii="宋体" w:hAnsi="宋体" w:cs="仿宋"/>
        </w:rPr>
        <w:t>8、我方依法缴纳税收和社会保障资金的良好记录；</w:t>
      </w:r>
    </w:p>
    <w:p w14:paraId="0E5FE5D9">
      <w:pPr>
        <w:spacing w:line="360" w:lineRule="auto"/>
        <w:ind w:left="-15" w:firstLine="420" w:firstLineChars="200"/>
        <w:rPr>
          <w:rFonts w:ascii="宋体" w:hAnsi="宋体" w:cs="华文仿宋"/>
          <w:kern w:val="0"/>
        </w:rPr>
      </w:pPr>
      <w:r>
        <w:rPr>
          <w:rFonts w:hint="eastAsia" w:ascii="宋体" w:hAnsi="宋体" w:cs="华文仿宋"/>
          <w:kern w:val="0"/>
        </w:rPr>
        <w:t>出现违反上述承诺情形之一的，我单位还同意在 1 至 3 年内不参与</w:t>
      </w:r>
      <w:bookmarkStart w:id="52" w:name="_Hlk67131073"/>
      <w:r>
        <w:rPr>
          <w:rFonts w:hint="eastAsia" w:ascii="宋体" w:hAnsi="宋体" w:cs="华文仿宋"/>
          <w:kern w:val="0"/>
        </w:rPr>
        <w:t>贵单位组织的</w:t>
      </w:r>
      <w:bookmarkEnd w:id="52"/>
      <w:r>
        <w:rPr>
          <w:rFonts w:hint="eastAsia" w:ascii="宋体" w:hAnsi="宋体" w:cs="华文仿宋"/>
          <w:kern w:val="0"/>
        </w:rPr>
        <w:t>所有交易活动，且后期我单位不因公司表现良好等各种理由向采购人申请予以恢复参与贵单位组织的交易活动，采购人也不应以公司表现良好等各种理由为由提前解除对我单位的处理。愿意公开披露我单位违反承诺的不良行为信息，愿意接受处罚并承担所有经济损失和法律责任。</w:t>
      </w:r>
    </w:p>
    <w:p w14:paraId="43E1ED6B">
      <w:pPr>
        <w:spacing w:line="360" w:lineRule="auto"/>
        <w:ind w:left="-15" w:firstLine="420" w:firstLineChars="200"/>
        <w:rPr>
          <w:rFonts w:ascii="宋体" w:hAnsi="宋体"/>
        </w:rPr>
      </w:pPr>
      <w:r>
        <w:rPr>
          <w:rFonts w:hint="eastAsia" w:ascii="宋体" w:hAnsi="宋体"/>
        </w:rPr>
        <w:t xml:space="preserve">后期履约过程中除不可抗力外如我单位放弃（拒绝）履约，我单位（乙方）三年不参与贵单位组织的交易活动，且在处理期间不因公司表现良好等各种理由向采购人申请予以提前恢复参与贵单位组织的交易活动，采购人（甲方）也不能以公司表现良好等各种理由为由提前解除对我单位（乙方）的处理。 </w:t>
      </w:r>
    </w:p>
    <w:p w14:paraId="7D4AAA52">
      <w:pPr>
        <w:spacing w:line="360" w:lineRule="auto"/>
        <w:ind w:left="-15" w:firstLine="522" w:firstLineChars="249"/>
        <w:rPr>
          <w:rFonts w:ascii="宋体" w:hAnsi="宋体"/>
        </w:rPr>
      </w:pPr>
      <w:r>
        <w:rPr>
          <w:rFonts w:hint="eastAsia" w:ascii="宋体" w:hAnsi="宋体"/>
        </w:rPr>
        <w:t>此承诺不受响应有效期的限制。</w:t>
      </w:r>
    </w:p>
    <w:p w14:paraId="04F7A5A7">
      <w:pPr>
        <w:spacing w:line="360" w:lineRule="auto"/>
        <w:ind w:left="-15" w:firstLine="420" w:firstLineChars="200"/>
        <w:jc w:val="right"/>
        <w:rPr>
          <w:rFonts w:ascii="宋体" w:hAnsi="宋体" w:cs="华文仿宋"/>
          <w:kern w:val="0"/>
        </w:rPr>
      </w:pPr>
    </w:p>
    <w:p w14:paraId="47B3F05A">
      <w:pPr>
        <w:pStyle w:val="24"/>
        <w:widowControl w:val="0"/>
        <w:spacing w:line="360" w:lineRule="auto"/>
        <w:ind w:left="-15" w:firstLine="4216" w:firstLineChars="2000"/>
        <w:rPr>
          <w:rFonts w:ascii="宋体" w:hAnsi="宋体" w:cs="宋体"/>
          <w:b/>
          <w:bCs/>
          <w:u w:val="single"/>
        </w:rPr>
      </w:pPr>
      <w:r>
        <w:rPr>
          <w:rFonts w:hint="eastAsia" w:ascii="宋体" w:hAnsi="宋体"/>
          <w:b/>
          <w:bCs/>
        </w:rPr>
        <w:t>供应商公章</w:t>
      </w:r>
      <w:r>
        <w:rPr>
          <w:rFonts w:hint="eastAsia" w:ascii="宋体" w:hAnsi="宋体" w:cs="宋体"/>
          <w:b/>
          <w:bCs/>
        </w:rPr>
        <w:t>：</w:t>
      </w:r>
    </w:p>
    <w:p w14:paraId="5EA1A9E4">
      <w:pPr>
        <w:pStyle w:val="24"/>
        <w:widowControl w:val="0"/>
        <w:spacing w:line="360" w:lineRule="auto"/>
        <w:ind w:left="-15" w:firstLine="4269" w:firstLineChars="2025"/>
        <w:rPr>
          <w:rFonts w:ascii="宋体" w:hAnsi="宋体"/>
          <w:b/>
          <w:bCs/>
        </w:rPr>
      </w:pPr>
      <w:r>
        <w:rPr>
          <w:rFonts w:hint="eastAsia" w:ascii="宋体" w:hAnsi="宋体"/>
          <w:b/>
          <w:bCs/>
        </w:rPr>
        <w:t>法定代表人或其委托代理人：</w:t>
      </w:r>
      <w:r>
        <w:rPr>
          <w:rFonts w:hint="eastAsia" w:ascii="宋体" w:hAnsi="宋体"/>
          <w:b/>
          <w:bCs/>
          <w:u w:val="single"/>
        </w:rPr>
        <w:t>（签字或盖章）</w:t>
      </w:r>
    </w:p>
    <w:p w14:paraId="321C218D">
      <w:pPr>
        <w:pStyle w:val="24"/>
        <w:widowControl w:val="0"/>
        <w:spacing w:line="360" w:lineRule="auto"/>
        <w:ind w:hanging="15"/>
        <w:jc w:val="center"/>
        <w:rPr>
          <w:rFonts w:ascii="宋体" w:hAnsi="宋体" w:cs="宋体"/>
        </w:rPr>
      </w:pPr>
      <w:r>
        <w:rPr>
          <w:rFonts w:hint="eastAsia" w:ascii="宋体" w:hAnsi="宋体" w:cs="宋体"/>
        </w:rPr>
        <w:t xml:space="preserve">                                               年   月    日</w:t>
      </w:r>
    </w:p>
    <w:p w14:paraId="1B0C82B3">
      <w:pPr>
        <w:widowControl/>
        <w:spacing w:line="360" w:lineRule="auto"/>
        <w:jc w:val="left"/>
        <w:rPr>
          <w:rFonts w:ascii="宋体" w:hAnsi="宋体"/>
          <w:b/>
          <w:bCs/>
        </w:rPr>
      </w:pPr>
      <w:r>
        <w:rPr>
          <w:rFonts w:ascii="宋体" w:hAnsi="宋体" w:cs="宋体"/>
        </w:rPr>
        <w:br w:type="page"/>
      </w:r>
    </w:p>
    <w:p w14:paraId="6E0553BC">
      <w:pPr>
        <w:ind w:left="5" w:hanging="20"/>
        <w:jc w:val="center"/>
        <w:outlineLvl w:val="2"/>
        <w:rPr>
          <w:b/>
          <w:sz w:val="28"/>
          <w:szCs w:val="28"/>
        </w:rPr>
      </w:pPr>
      <w:r>
        <w:rPr>
          <w:rFonts w:hint="eastAsia"/>
          <w:b/>
          <w:sz w:val="28"/>
          <w:szCs w:val="28"/>
        </w:rPr>
        <w:t>三、</w:t>
      </w:r>
      <w:r>
        <w:rPr>
          <w:b/>
          <w:sz w:val="28"/>
          <w:szCs w:val="28"/>
        </w:rPr>
        <w:t>无重大违法记录声明函、无不良信用记录声明函</w:t>
      </w:r>
    </w:p>
    <w:p w14:paraId="187239AA">
      <w:pPr>
        <w:pStyle w:val="17"/>
        <w:ind w:left="840" w:leftChars="400" w:firstLine="0" w:firstLineChars="0"/>
      </w:pPr>
    </w:p>
    <w:p w14:paraId="4C0C2019">
      <w:pPr>
        <w:pStyle w:val="15"/>
        <w:ind w:left="0" w:hanging="15"/>
      </w:pPr>
    </w:p>
    <w:p w14:paraId="534BD798">
      <w:pPr>
        <w:numPr>
          <w:ilvl w:val="0"/>
          <w:numId w:val="2"/>
        </w:numPr>
        <w:tabs>
          <w:tab w:val="left" w:pos="896"/>
        </w:tabs>
        <w:autoSpaceDE w:val="0"/>
        <w:autoSpaceDN w:val="0"/>
        <w:spacing w:before="158" w:line="360" w:lineRule="auto"/>
        <w:ind w:right="356" w:firstLine="434"/>
        <w:rPr>
          <w:rFonts w:ascii="宋体" w:hAnsi="宋体"/>
        </w:rPr>
      </w:pPr>
      <w:r>
        <w:rPr>
          <w:spacing w:val="-6"/>
        </w:rPr>
        <w:t>本单位郑重声明，根据</w:t>
      </w:r>
      <w:r>
        <w:rPr>
          <w:rFonts w:hint="eastAsia"/>
          <w:spacing w:val="-6"/>
        </w:rPr>
        <w:t>相关法律法规</w:t>
      </w:r>
      <w:r>
        <w:rPr>
          <w:spacing w:val="-7"/>
        </w:rPr>
        <w:t>的规定，参加</w:t>
      </w:r>
      <w:r>
        <w:rPr>
          <w:rFonts w:hint="eastAsia"/>
          <w:spacing w:val="-7"/>
        </w:rPr>
        <w:t>采购</w:t>
      </w:r>
      <w:r>
        <w:rPr>
          <w:spacing w:val="-7"/>
        </w:rPr>
        <w:t>活动前三年内</w:t>
      </w:r>
      <w:r>
        <w:rPr>
          <w:rFonts w:ascii="宋体" w:hAnsi="宋体"/>
          <w:spacing w:val="-7"/>
        </w:rPr>
        <w:t>，本单位在经营活</w:t>
      </w:r>
      <w:r>
        <w:rPr>
          <w:rFonts w:ascii="宋体" w:hAnsi="宋体"/>
          <w:spacing w:val="-8"/>
        </w:rPr>
        <w:t>动中没有重大违法记录，没有因违法经营受到刑事处罚或者责令停产停业、吊销</w:t>
      </w:r>
      <w:r>
        <w:rPr>
          <w:rFonts w:ascii="宋体" w:hAnsi="宋体"/>
          <w:spacing w:val="-10"/>
        </w:rPr>
        <w:t>许可证或者执照、较大数额罚款等行政处罚，且未在被禁止参加政府采购活动的</w:t>
      </w:r>
      <w:r>
        <w:rPr>
          <w:rFonts w:ascii="宋体" w:hAnsi="宋体"/>
        </w:rPr>
        <w:t>处罚期限内。</w:t>
      </w:r>
    </w:p>
    <w:p w14:paraId="26C5B9F4">
      <w:pPr>
        <w:numPr>
          <w:ilvl w:val="0"/>
          <w:numId w:val="2"/>
        </w:numPr>
        <w:tabs>
          <w:tab w:val="left" w:pos="896"/>
        </w:tabs>
        <w:autoSpaceDE w:val="0"/>
        <w:autoSpaceDN w:val="0"/>
        <w:spacing w:before="4" w:line="360" w:lineRule="auto"/>
        <w:ind w:left="895" w:hanging="242"/>
        <w:rPr>
          <w:rFonts w:ascii="宋体" w:hAnsi="宋体"/>
        </w:rPr>
      </w:pPr>
      <w:r>
        <w:rPr>
          <w:rFonts w:ascii="宋体" w:hAnsi="宋体"/>
        </w:rPr>
        <w:t>本单位郑重声明，我单位无以下不良信用记录情形：</w:t>
      </w:r>
    </w:p>
    <w:p w14:paraId="3FF86E44">
      <w:pPr>
        <w:numPr>
          <w:ilvl w:val="0"/>
          <w:numId w:val="3"/>
        </w:numPr>
        <w:tabs>
          <w:tab w:val="left" w:pos="1256"/>
        </w:tabs>
        <w:autoSpaceDE w:val="0"/>
        <w:autoSpaceDN w:val="0"/>
        <w:spacing w:before="160" w:line="360" w:lineRule="auto"/>
        <w:ind w:hanging="602"/>
        <w:rPr>
          <w:rFonts w:ascii="宋体" w:hAnsi="宋体"/>
        </w:rPr>
      </w:pPr>
      <w:r>
        <w:rPr>
          <w:rFonts w:ascii="宋体" w:hAnsi="宋体"/>
        </w:rPr>
        <w:t>被人民法院列入失信被执行人；</w:t>
      </w:r>
    </w:p>
    <w:p w14:paraId="4B16C84C">
      <w:pPr>
        <w:numPr>
          <w:ilvl w:val="0"/>
          <w:numId w:val="3"/>
        </w:numPr>
        <w:tabs>
          <w:tab w:val="left" w:pos="1256"/>
        </w:tabs>
        <w:autoSpaceDE w:val="0"/>
        <w:autoSpaceDN w:val="0"/>
        <w:spacing w:before="160" w:line="360" w:lineRule="auto"/>
        <w:ind w:hanging="602"/>
        <w:rPr>
          <w:rFonts w:ascii="宋体" w:hAnsi="宋体"/>
        </w:rPr>
      </w:pPr>
      <w:r>
        <w:rPr>
          <w:rFonts w:ascii="宋体" w:hAnsi="宋体"/>
        </w:rPr>
        <w:t>被税务部门列入重大税收违法案件当事人名单；</w:t>
      </w:r>
    </w:p>
    <w:p w14:paraId="62A8BE62">
      <w:pPr>
        <w:numPr>
          <w:ilvl w:val="0"/>
          <w:numId w:val="3"/>
        </w:numPr>
        <w:tabs>
          <w:tab w:val="left" w:pos="1256"/>
          <w:tab w:val="left" w:pos="6415"/>
        </w:tabs>
        <w:autoSpaceDE w:val="0"/>
        <w:autoSpaceDN w:val="0"/>
        <w:spacing w:before="161" w:line="360" w:lineRule="auto"/>
        <w:ind w:left="654" w:right="908" w:firstLine="0"/>
        <w:rPr>
          <w:rFonts w:ascii="宋体" w:hAnsi="宋体"/>
        </w:rPr>
      </w:pPr>
      <w:r>
        <w:rPr>
          <w:rFonts w:ascii="宋体" w:hAnsi="宋体"/>
        </w:rPr>
        <w:t>被政府采购监管部门列入政府采购严重违法失信行为记录名单</w:t>
      </w:r>
      <w:r>
        <w:rPr>
          <w:rFonts w:ascii="宋体" w:hAnsi="宋体"/>
          <w:spacing w:val="-17"/>
        </w:rPr>
        <w:t>。</w:t>
      </w:r>
    </w:p>
    <w:p w14:paraId="5D6297FE">
      <w:pPr>
        <w:autoSpaceDE w:val="0"/>
        <w:autoSpaceDN w:val="0"/>
        <w:spacing w:before="213" w:line="360" w:lineRule="auto"/>
        <w:ind w:left="654"/>
        <w:jc w:val="left"/>
        <w:rPr>
          <w:rFonts w:ascii="宋体" w:hAnsi="宋体" w:cs="宋体"/>
          <w:kern w:val="0"/>
          <w:lang w:val="zh-CN" w:bidi="zh-CN"/>
        </w:rPr>
      </w:pPr>
      <w:r>
        <w:rPr>
          <w:rFonts w:ascii="宋体" w:hAnsi="宋体" w:cs="宋体"/>
          <w:kern w:val="0"/>
          <w:lang w:val="zh-CN" w:bidi="zh-CN"/>
        </w:rPr>
        <w:t>本单位对上述声明的真实性负责。如有虚假，将依法承担相应责任。</w:t>
      </w:r>
    </w:p>
    <w:p w14:paraId="30A31524">
      <w:pPr>
        <w:pStyle w:val="24"/>
        <w:widowControl w:val="0"/>
        <w:spacing w:line="360" w:lineRule="auto"/>
        <w:ind w:left="-15" w:firstLine="4638" w:firstLineChars="2200"/>
        <w:rPr>
          <w:rFonts w:ascii="宋体" w:hAnsi="宋体" w:cs="宋体"/>
          <w:b/>
          <w:bCs/>
          <w:u w:val="single"/>
        </w:rPr>
      </w:pPr>
      <w:r>
        <w:rPr>
          <w:rFonts w:hint="eastAsia" w:ascii="宋体" w:hAnsi="宋体"/>
          <w:b/>
          <w:bCs/>
        </w:rPr>
        <w:t>供应商公章</w:t>
      </w:r>
      <w:r>
        <w:rPr>
          <w:rFonts w:hint="eastAsia" w:ascii="宋体" w:hAnsi="宋体" w:cs="宋体"/>
          <w:b/>
          <w:bCs/>
        </w:rPr>
        <w:t>：</w:t>
      </w:r>
    </w:p>
    <w:p w14:paraId="6EFF1FBD">
      <w:pPr>
        <w:pStyle w:val="24"/>
        <w:widowControl w:val="0"/>
        <w:spacing w:line="360" w:lineRule="auto"/>
        <w:ind w:left="-15" w:firstLine="4691" w:firstLineChars="2225"/>
        <w:rPr>
          <w:rFonts w:ascii="宋体" w:hAnsi="宋体"/>
          <w:b/>
          <w:bCs/>
        </w:rPr>
      </w:pPr>
      <w:r>
        <w:rPr>
          <w:rFonts w:hint="eastAsia" w:ascii="宋体" w:hAnsi="宋体"/>
          <w:b/>
          <w:bCs/>
        </w:rPr>
        <w:t>法定代表人或其委托代理人：</w:t>
      </w:r>
      <w:r>
        <w:rPr>
          <w:rFonts w:hint="eastAsia" w:ascii="宋体" w:hAnsi="宋体"/>
          <w:b/>
          <w:bCs/>
          <w:u w:val="single"/>
        </w:rPr>
        <w:t>（签字或盖章）</w:t>
      </w:r>
    </w:p>
    <w:p w14:paraId="756D90DA">
      <w:pPr>
        <w:pStyle w:val="24"/>
        <w:widowControl w:val="0"/>
        <w:spacing w:line="360" w:lineRule="auto"/>
        <w:ind w:hanging="15"/>
        <w:jc w:val="center"/>
        <w:rPr>
          <w:rFonts w:ascii="宋体" w:hAnsi="宋体" w:cs="宋体"/>
        </w:rPr>
      </w:pPr>
      <w:r>
        <w:rPr>
          <w:rFonts w:hint="eastAsia" w:ascii="宋体" w:hAnsi="宋体" w:cs="宋体"/>
        </w:rPr>
        <w:t xml:space="preserve">                                               年   月    日</w:t>
      </w:r>
    </w:p>
    <w:p w14:paraId="234DBD1A">
      <w:pPr>
        <w:pStyle w:val="2"/>
        <w:ind w:right="-21" w:firstLine="540"/>
      </w:pPr>
    </w:p>
    <w:p w14:paraId="1BE44638">
      <w:pPr>
        <w:pStyle w:val="3"/>
        <w:spacing w:before="8" w:line="360" w:lineRule="auto"/>
        <w:rPr>
          <w:sz w:val="21"/>
          <w:szCs w:val="21"/>
        </w:rPr>
      </w:pPr>
    </w:p>
    <w:p w14:paraId="4FB08065">
      <w:pPr>
        <w:spacing w:line="360" w:lineRule="auto"/>
        <w:rPr>
          <w:rFonts w:ascii="宋体" w:hAnsi="宋体"/>
        </w:rPr>
        <w:sectPr>
          <w:pgSz w:w="11910" w:h="16840"/>
          <w:pgMar w:top="1400" w:right="1440" w:bottom="1220" w:left="1580" w:header="877" w:footer="1033" w:gutter="0"/>
          <w:cols w:space="720" w:num="1"/>
        </w:sectPr>
      </w:pPr>
    </w:p>
    <w:p w14:paraId="34A2D552">
      <w:pPr>
        <w:spacing w:before="240" w:beforeLines="100" w:after="240" w:afterLines="100"/>
        <w:ind w:left="5" w:hanging="20"/>
        <w:jc w:val="center"/>
        <w:outlineLvl w:val="2"/>
        <w:rPr>
          <w:b/>
        </w:rPr>
      </w:pPr>
      <w:r>
        <w:rPr>
          <w:rFonts w:hint="eastAsia"/>
          <w:b/>
          <w:sz w:val="28"/>
          <w:szCs w:val="28"/>
        </w:rPr>
        <w:t>四</w:t>
      </w:r>
      <w:r>
        <w:rPr>
          <w:b/>
          <w:sz w:val="28"/>
          <w:szCs w:val="28"/>
        </w:rPr>
        <w:t>、授权书</w:t>
      </w:r>
    </w:p>
    <w:p w14:paraId="1C5D6B5A">
      <w:pPr>
        <w:pStyle w:val="3"/>
        <w:spacing w:line="360" w:lineRule="auto"/>
        <w:ind w:firstLine="3360"/>
        <w:rPr>
          <w:b/>
          <w:sz w:val="21"/>
          <w:szCs w:val="21"/>
          <w:lang w:val="en-US"/>
        </w:rPr>
      </w:pPr>
    </w:p>
    <w:p w14:paraId="208315BE">
      <w:pPr>
        <w:spacing w:line="360" w:lineRule="auto"/>
        <w:ind w:firstLine="645"/>
        <w:rPr>
          <w:rFonts w:ascii="宋体" w:hAnsi="宋体"/>
        </w:rPr>
      </w:pPr>
      <w:r>
        <w:rPr>
          <w:rFonts w:hint="eastAsia" w:ascii="宋体" w:hAnsi="宋体"/>
        </w:rPr>
        <w:t>本授权书声明：</w:t>
      </w:r>
      <w:r>
        <w:rPr>
          <w:rFonts w:hint="eastAsia" w:ascii="宋体" w:hAnsi="宋体"/>
          <w:u w:val="single"/>
        </w:rPr>
        <w:t xml:space="preserve">           </w:t>
      </w:r>
      <w:r>
        <w:rPr>
          <w:rFonts w:hint="eastAsia" w:ascii="宋体" w:hAnsi="宋体"/>
        </w:rPr>
        <w:t>公司（工厂）（纳税人识别号：</w:t>
      </w:r>
      <w:r>
        <w:rPr>
          <w:rFonts w:hint="eastAsia" w:ascii="宋体" w:hAnsi="宋体"/>
          <w:u w:val="single"/>
        </w:rPr>
        <w:t xml:space="preserve">   </w:t>
      </w:r>
      <w:r>
        <w:rPr>
          <w:rFonts w:hint="eastAsia" w:ascii="宋体" w:hAnsi="宋体"/>
        </w:rPr>
        <w:t>）的</w:t>
      </w:r>
      <w:r>
        <w:rPr>
          <w:rFonts w:hint="eastAsia" w:ascii="宋体" w:hAnsi="宋体"/>
          <w:u w:val="single"/>
        </w:rPr>
        <w:t xml:space="preserve">       </w:t>
      </w:r>
      <w:r>
        <w:rPr>
          <w:rFonts w:hint="eastAsia" w:ascii="宋体" w:hAnsi="宋体"/>
        </w:rPr>
        <w:t>（法人代表姓名、职务）代表本公司（工厂）授权本公司（工厂）</w:t>
      </w:r>
      <w:r>
        <w:rPr>
          <w:rFonts w:hint="eastAsia" w:ascii="宋体" w:hAnsi="宋体"/>
          <w:u w:val="single"/>
        </w:rPr>
        <w:t xml:space="preserve">        </w:t>
      </w:r>
      <w:r>
        <w:rPr>
          <w:rFonts w:hint="eastAsia" w:ascii="宋体" w:hAnsi="宋体"/>
        </w:rPr>
        <w:t>（被授权人的姓名、职务）为本公司（工厂）的合法代理人，参加</w:t>
      </w:r>
      <w:r>
        <w:rPr>
          <w:rFonts w:hint="eastAsia" w:ascii="宋体" w:hAnsi="宋体"/>
          <w:u w:val="single"/>
        </w:rPr>
        <w:t xml:space="preserve">                     </w:t>
      </w:r>
      <w:r>
        <w:rPr>
          <w:rFonts w:hint="eastAsia" w:ascii="宋体" w:hAnsi="宋体"/>
        </w:rPr>
        <w:t>采购项目活动（项目编号</w:t>
      </w:r>
      <w:r>
        <w:rPr>
          <w:rFonts w:hint="eastAsia" w:ascii="宋体" w:hAnsi="宋体"/>
          <w:u w:val="single"/>
        </w:rPr>
        <w:t xml:space="preserve">：             </w:t>
      </w:r>
      <w:r>
        <w:rPr>
          <w:rFonts w:hint="eastAsia" w:ascii="宋体" w:hAnsi="宋体"/>
        </w:rPr>
        <w:t>），全权代表本公司处理投标过程的一切事宜，包括但不限于：投标、参与开标、谈判、签约等。投标人代表在投标过程中所签署的一切文件和处理与之有关的一切事务，本公司均予以认可并对此承担责任。被授权人无转委托权。特此授权。</w:t>
      </w:r>
    </w:p>
    <w:p w14:paraId="691EC67C">
      <w:pPr>
        <w:spacing w:line="360" w:lineRule="auto"/>
        <w:ind w:firstLine="645"/>
        <w:rPr>
          <w:rFonts w:ascii="宋体" w:hAnsi="宋体"/>
        </w:rPr>
      </w:pPr>
      <w:r>
        <w:rPr>
          <w:rFonts w:hint="eastAsia" w:ascii="宋体" w:hAnsi="宋体"/>
        </w:rPr>
        <w:t>本授权书自出具之日起生效。</w:t>
      </w:r>
    </w:p>
    <w:p w14:paraId="5B8D33D4">
      <w:pPr>
        <w:spacing w:line="360" w:lineRule="auto"/>
        <w:ind w:firstLine="645"/>
        <w:rPr>
          <w:rFonts w:ascii="宋体" w:hAnsi="宋体"/>
        </w:rPr>
      </w:pPr>
      <w:r>
        <w:rPr>
          <w:rFonts w:hint="eastAsia" w:ascii="宋体" w:hAnsi="宋体"/>
        </w:rPr>
        <w:t>特此声明。</w:t>
      </w:r>
    </w:p>
    <w:p w14:paraId="518C61A4">
      <w:pPr>
        <w:spacing w:line="360" w:lineRule="auto"/>
        <w:ind w:firstLine="645"/>
        <w:rPr>
          <w:rFonts w:ascii="宋体" w:hAnsi="宋体"/>
        </w:rPr>
      </w:pPr>
    </w:p>
    <w:p w14:paraId="0F601311">
      <w:pPr>
        <w:spacing w:line="360" w:lineRule="auto"/>
        <w:ind w:firstLine="645"/>
        <w:rPr>
          <w:rFonts w:ascii="宋体" w:hAnsi="宋体"/>
        </w:rPr>
      </w:pPr>
      <w:r>
        <w:rPr>
          <w:rFonts w:hint="eastAsia" w:ascii="宋体" w:hAnsi="宋体"/>
        </w:rPr>
        <w:t>法定代表人联系方式：</w:t>
      </w:r>
      <w:r>
        <w:rPr>
          <w:rFonts w:hint="eastAsia" w:ascii="宋体" w:hAnsi="宋体"/>
          <w:u w:val="single"/>
        </w:rPr>
        <w:t xml:space="preserve">（手机号码）       </w:t>
      </w:r>
    </w:p>
    <w:p w14:paraId="6FCAA3C3">
      <w:pPr>
        <w:spacing w:line="360" w:lineRule="auto"/>
        <w:ind w:firstLine="645"/>
        <w:rPr>
          <w:rFonts w:ascii="宋体" w:hAnsi="宋体"/>
        </w:rPr>
      </w:pPr>
      <w:r>
        <w:rPr>
          <w:rFonts w:hint="eastAsia" w:ascii="宋体" w:hAnsi="宋体"/>
        </w:rPr>
        <w:t>授权委托人联系方式：</w:t>
      </w:r>
      <w:r>
        <w:rPr>
          <w:rFonts w:hint="eastAsia" w:ascii="宋体" w:hAnsi="宋体"/>
          <w:u w:val="single"/>
        </w:rPr>
        <w:t xml:space="preserve">（手机号码）       </w:t>
      </w:r>
    </w:p>
    <w:p w14:paraId="2D34B07B">
      <w:pPr>
        <w:spacing w:line="360" w:lineRule="auto"/>
        <w:ind w:firstLine="645"/>
        <w:rPr>
          <w:rFonts w:ascii="宋体" w:hAnsi="宋体"/>
        </w:rPr>
      </w:pPr>
    </w:p>
    <w:p w14:paraId="3E532BB9">
      <w:pPr>
        <w:spacing w:line="360" w:lineRule="auto"/>
        <w:ind w:firstLine="645"/>
        <w:rPr>
          <w:rFonts w:ascii="宋体" w:hAnsi="宋体"/>
          <w:u w:val="single"/>
        </w:rPr>
      </w:pPr>
      <w:r>
        <w:rPr>
          <w:rFonts w:hint="eastAsia" w:ascii="宋体" w:hAnsi="宋体"/>
        </w:rPr>
        <w:t>法人代表签字或盖章：</w:t>
      </w:r>
      <w:r>
        <w:rPr>
          <w:rFonts w:hint="eastAsia" w:ascii="宋体" w:hAnsi="宋体"/>
          <w:u w:val="single"/>
        </w:rPr>
        <w:t xml:space="preserve">                    </w:t>
      </w:r>
    </w:p>
    <w:p w14:paraId="7647C681">
      <w:pPr>
        <w:spacing w:line="360" w:lineRule="auto"/>
        <w:ind w:firstLine="645"/>
        <w:rPr>
          <w:rFonts w:ascii="宋体" w:hAnsi="宋体"/>
        </w:rPr>
      </w:pPr>
      <w:r>
        <w:rPr>
          <w:rFonts w:hint="eastAsia" w:ascii="宋体" w:hAnsi="宋体"/>
        </w:rPr>
        <w:t>代理人（被授权人）签字或盖章：</w:t>
      </w:r>
      <w:r>
        <w:rPr>
          <w:rFonts w:hint="eastAsia" w:ascii="宋体" w:hAnsi="宋体"/>
          <w:u w:val="single"/>
        </w:rPr>
        <w:t xml:space="preserve">              </w:t>
      </w:r>
    </w:p>
    <w:p w14:paraId="69605F48">
      <w:pPr>
        <w:spacing w:line="360" w:lineRule="auto"/>
        <w:ind w:firstLine="645"/>
        <w:rPr>
          <w:rFonts w:ascii="宋体" w:hAnsi="宋体"/>
        </w:rPr>
      </w:pPr>
      <w:r>
        <w:rPr>
          <w:rFonts w:hint="eastAsia" w:ascii="宋体" w:hAnsi="宋体"/>
        </w:rPr>
        <w:t>供应商公章：：</w:t>
      </w:r>
      <w:r>
        <w:rPr>
          <w:rFonts w:hint="eastAsia" w:ascii="宋体" w:hAnsi="宋体"/>
          <w:u w:val="single"/>
        </w:rPr>
        <w:t xml:space="preserve">                       </w:t>
      </w:r>
    </w:p>
    <w:p w14:paraId="11D74693">
      <w:pPr>
        <w:spacing w:line="360" w:lineRule="auto"/>
        <w:ind w:firstLine="645"/>
        <w:rPr>
          <w:rFonts w:ascii="宋体" w:hAnsi="宋体"/>
        </w:rPr>
      </w:pPr>
      <w:r>
        <w:rPr>
          <w:rFonts w:hint="eastAsia" w:ascii="宋体" w:hAnsi="宋体"/>
        </w:rPr>
        <w:t>授权委托日期：</w:t>
      </w:r>
      <w:r>
        <w:rPr>
          <w:rFonts w:hint="eastAsia" w:ascii="宋体" w:hAnsi="宋体"/>
          <w:u w:val="single"/>
        </w:rPr>
        <w:t xml:space="preserve">                 </w:t>
      </w:r>
    </w:p>
    <w:p w14:paraId="1ACAD6AA">
      <w:pPr>
        <w:spacing w:line="360" w:lineRule="auto"/>
        <w:rPr>
          <w:rFonts w:ascii="宋体" w:hAnsi="宋体" w:cs="Arial"/>
          <w:b/>
        </w:rPr>
      </w:pPr>
    </w:p>
    <w:p w14:paraId="1B85F0D3">
      <w:pPr>
        <w:autoSpaceDE w:val="0"/>
        <w:autoSpaceDN w:val="0"/>
        <w:spacing w:before="66" w:line="360" w:lineRule="auto"/>
        <w:ind w:left="220"/>
        <w:jc w:val="left"/>
        <w:rPr>
          <w:rFonts w:ascii="宋体" w:hAnsi="宋体" w:cs="宋体"/>
          <w:kern w:val="0"/>
          <w:lang w:val="zh-CN" w:bidi="zh-CN"/>
        </w:rPr>
      </w:pPr>
      <w:r>
        <w:rPr>
          <w:rFonts w:ascii="宋体" w:hAnsi="宋体" w:cs="宋体"/>
          <w:kern w:val="0"/>
          <w:lang w:val="zh-CN" w:bidi="zh-CN"/>
        </w:rPr>
        <w:t>注：</w:t>
      </w:r>
    </w:p>
    <w:p w14:paraId="16E14E45">
      <w:pPr>
        <w:numPr>
          <w:ilvl w:val="0"/>
          <w:numId w:val="4"/>
        </w:numPr>
        <w:tabs>
          <w:tab w:val="left" w:pos="896"/>
        </w:tabs>
        <w:autoSpaceDE w:val="0"/>
        <w:autoSpaceDN w:val="0"/>
        <w:spacing w:before="161" w:line="360" w:lineRule="auto"/>
        <w:ind w:hanging="242"/>
        <w:rPr>
          <w:rFonts w:ascii="宋体" w:hAnsi="宋体"/>
        </w:rPr>
      </w:pPr>
      <w:r>
        <w:rPr>
          <w:rFonts w:ascii="宋体" w:hAnsi="宋体"/>
        </w:rPr>
        <w:t>本项目只允许有唯一的投标人授权代表，提供身份证明扫描件；</w:t>
      </w:r>
    </w:p>
    <w:p w14:paraId="12E62ACF">
      <w:pPr>
        <w:numPr>
          <w:ilvl w:val="0"/>
          <w:numId w:val="4"/>
        </w:numPr>
        <w:tabs>
          <w:tab w:val="left" w:pos="896"/>
        </w:tabs>
        <w:autoSpaceDE w:val="0"/>
        <w:autoSpaceDN w:val="0"/>
        <w:spacing w:before="161" w:line="360" w:lineRule="auto"/>
        <w:ind w:hanging="242"/>
        <w:rPr>
          <w:rFonts w:ascii="宋体" w:hAnsi="宋体"/>
        </w:rPr>
      </w:pPr>
      <w:r>
        <w:rPr>
          <w:rFonts w:ascii="宋体" w:hAnsi="宋体"/>
        </w:rPr>
        <w:t>法定代表人参加投标的无需提供授权书，提供身份证明扫描件。</w:t>
      </w:r>
    </w:p>
    <w:p w14:paraId="569CF68C">
      <w:pPr>
        <w:spacing w:line="360" w:lineRule="auto"/>
        <w:rPr>
          <w:rFonts w:ascii="宋体" w:hAnsi="宋体" w:cs="Arial"/>
          <w:b/>
        </w:rPr>
      </w:pPr>
    </w:p>
    <w:p w14:paraId="644871FC">
      <w:pPr>
        <w:pStyle w:val="3"/>
        <w:spacing w:before="66" w:line="360" w:lineRule="auto"/>
        <w:ind w:left="2" w:firstLine="3373"/>
        <w:sectPr>
          <w:pgSz w:w="11910" w:h="16840"/>
          <w:pgMar w:top="1400" w:right="1440" w:bottom="1220" w:left="1580" w:header="877" w:footer="1033" w:gutter="0"/>
          <w:cols w:space="720" w:num="1"/>
        </w:sectPr>
      </w:pPr>
    </w:p>
    <w:p w14:paraId="3F54BC9F">
      <w:pPr>
        <w:spacing w:before="240" w:beforeLines="100" w:after="240" w:afterLines="100"/>
        <w:ind w:left="5" w:hanging="20"/>
        <w:jc w:val="center"/>
        <w:outlineLvl w:val="2"/>
        <w:rPr>
          <w:b/>
          <w:sz w:val="28"/>
          <w:szCs w:val="28"/>
        </w:rPr>
      </w:pPr>
      <w:r>
        <w:rPr>
          <w:rFonts w:hint="eastAsia"/>
          <w:b/>
          <w:sz w:val="28"/>
          <w:szCs w:val="28"/>
        </w:rPr>
        <w:t>五</w:t>
      </w:r>
      <w:r>
        <w:rPr>
          <w:b/>
          <w:sz w:val="28"/>
          <w:szCs w:val="28"/>
        </w:rPr>
        <w:t>、商务响应表</w:t>
      </w:r>
    </w:p>
    <w:p w14:paraId="369E4B88">
      <w:pPr>
        <w:pStyle w:val="3"/>
        <w:spacing w:before="11" w:line="360" w:lineRule="auto"/>
        <w:ind w:left="-15" w:firstLine="316" w:firstLineChars="150"/>
        <w:rPr>
          <w:b/>
          <w:sz w:val="21"/>
          <w:szCs w:val="21"/>
          <w:lang w:val="en-US"/>
        </w:rPr>
      </w:pPr>
      <w:r>
        <w:rPr>
          <w:rFonts w:hint="eastAsia"/>
          <w:b/>
          <w:sz w:val="21"/>
          <w:szCs w:val="21"/>
          <w:lang w:val="en-US"/>
        </w:rPr>
        <w:t>响应供应商公章：</w:t>
      </w:r>
    </w:p>
    <w:tbl>
      <w:tblPr>
        <w:tblStyle w:val="18"/>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2497"/>
        <w:gridCol w:w="2576"/>
        <w:gridCol w:w="811"/>
      </w:tblGrid>
      <w:tr w14:paraId="483B8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725" w:type="dxa"/>
            <w:shd w:val="clear" w:color="auto" w:fill="auto"/>
          </w:tcPr>
          <w:p w14:paraId="767A03CA">
            <w:pPr>
              <w:pStyle w:val="22"/>
              <w:spacing w:before="155" w:line="360" w:lineRule="auto"/>
              <w:ind w:right="384"/>
              <w:jc w:val="center"/>
              <w:rPr>
                <w:b/>
                <w:sz w:val="21"/>
                <w:szCs w:val="21"/>
                <w:lang w:eastAsia="en-US"/>
              </w:rPr>
            </w:pPr>
            <w:r>
              <w:rPr>
                <w:b/>
                <w:sz w:val="21"/>
                <w:szCs w:val="21"/>
                <w:lang w:eastAsia="en-US"/>
              </w:rPr>
              <w:t>序号</w:t>
            </w:r>
          </w:p>
        </w:tc>
        <w:tc>
          <w:tcPr>
            <w:tcW w:w="1916" w:type="dxa"/>
            <w:shd w:val="clear" w:color="auto" w:fill="auto"/>
          </w:tcPr>
          <w:p w14:paraId="17CF1C41">
            <w:pPr>
              <w:pStyle w:val="22"/>
              <w:spacing w:before="155" w:line="360" w:lineRule="auto"/>
              <w:ind w:right="384"/>
              <w:jc w:val="center"/>
              <w:rPr>
                <w:b/>
                <w:sz w:val="21"/>
                <w:szCs w:val="21"/>
                <w:lang w:eastAsia="en-US"/>
              </w:rPr>
            </w:pPr>
            <w:r>
              <w:rPr>
                <w:b/>
                <w:sz w:val="21"/>
                <w:szCs w:val="21"/>
                <w:lang w:eastAsia="en-US"/>
              </w:rPr>
              <w:t>商务条款</w:t>
            </w:r>
          </w:p>
        </w:tc>
        <w:tc>
          <w:tcPr>
            <w:tcW w:w="2497" w:type="dxa"/>
            <w:shd w:val="clear" w:color="auto" w:fill="auto"/>
          </w:tcPr>
          <w:p w14:paraId="4110B89B">
            <w:pPr>
              <w:pStyle w:val="22"/>
              <w:spacing w:before="155" w:line="360" w:lineRule="auto"/>
              <w:ind w:firstLine="422" w:firstLineChars="200"/>
              <w:rPr>
                <w:b/>
                <w:sz w:val="21"/>
                <w:szCs w:val="21"/>
                <w:lang w:eastAsia="en-US"/>
              </w:rPr>
            </w:pPr>
            <w:r>
              <w:rPr>
                <w:b/>
                <w:sz w:val="21"/>
                <w:szCs w:val="21"/>
                <w:lang w:eastAsia="en-US"/>
              </w:rPr>
              <w:t>磋商文件要求</w:t>
            </w:r>
          </w:p>
        </w:tc>
        <w:tc>
          <w:tcPr>
            <w:tcW w:w="2576" w:type="dxa"/>
            <w:shd w:val="clear" w:color="auto" w:fill="auto"/>
          </w:tcPr>
          <w:p w14:paraId="1C641DE9">
            <w:pPr>
              <w:pStyle w:val="22"/>
              <w:spacing w:before="155" w:line="360" w:lineRule="auto"/>
              <w:ind w:firstLine="632" w:firstLineChars="300"/>
              <w:rPr>
                <w:b/>
                <w:sz w:val="21"/>
                <w:szCs w:val="21"/>
                <w:lang w:eastAsia="en-US"/>
              </w:rPr>
            </w:pPr>
            <w:r>
              <w:rPr>
                <w:b/>
                <w:sz w:val="21"/>
                <w:szCs w:val="21"/>
                <w:lang w:eastAsia="en-US"/>
              </w:rPr>
              <w:t>供应商承诺</w:t>
            </w:r>
          </w:p>
        </w:tc>
        <w:tc>
          <w:tcPr>
            <w:tcW w:w="811" w:type="dxa"/>
            <w:shd w:val="clear" w:color="auto" w:fill="auto"/>
          </w:tcPr>
          <w:p w14:paraId="0722176D">
            <w:pPr>
              <w:pStyle w:val="22"/>
              <w:spacing w:line="360" w:lineRule="auto"/>
              <w:rPr>
                <w:b/>
                <w:sz w:val="21"/>
                <w:szCs w:val="21"/>
                <w:lang w:eastAsia="en-US"/>
              </w:rPr>
            </w:pPr>
            <w:r>
              <w:rPr>
                <w:b/>
                <w:sz w:val="21"/>
                <w:szCs w:val="21"/>
                <w:lang w:eastAsia="en-US"/>
              </w:rPr>
              <w:t>偏离</w:t>
            </w:r>
          </w:p>
          <w:p w14:paraId="300E0F5A">
            <w:pPr>
              <w:pStyle w:val="22"/>
              <w:spacing w:before="4" w:line="360" w:lineRule="auto"/>
              <w:rPr>
                <w:b/>
                <w:sz w:val="21"/>
                <w:szCs w:val="21"/>
                <w:lang w:eastAsia="en-US"/>
              </w:rPr>
            </w:pPr>
            <w:r>
              <w:rPr>
                <w:b/>
                <w:sz w:val="21"/>
                <w:szCs w:val="21"/>
                <w:lang w:eastAsia="en-US"/>
              </w:rPr>
              <w:t>说明</w:t>
            </w:r>
          </w:p>
        </w:tc>
      </w:tr>
      <w:tr w14:paraId="7FB13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725" w:type="dxa"/>
            <w:shd w:val="clear" w:color="auto" w:fill="auto"/>
            <w:vAlign w:val="center"/>
          </w:tcPr>
          <w:p w14:paraId="53233861">
            <w:pPr>
              <w:pStyle w:val="22"/>
              <w:spacing w:before="71" w:line="360" w:lineRule="auto"/>
              <w:jc w:val="center"/>
              <w:rPr>
                <w:sz w:val="21"/>
                <w:szCs w:val="21"/>
                <w:lang w:eastAsia="en-US"/>
              </w:rPr>
            </w:pPr>
            <w:r>
              <w:rPr>
                <w:sz w:val="21"/>
                <w:szCs w:val="21"/>
                <w:lang w:eastAsia="en-US"/>
              </w:rPr>
              <w:t>1</w:t>
            </w:r>
          </w:p>
        </w:tc>
        <w:tc>
          <w:tcPr>
            <w:tcW w:w="1916" w:type="dxa"/>
            <w:shd w:val="clear" w:color="auto" w:fill="auto"/>
            <w:vAlign w:val="center"/>
          </w:tcPr>
          <w:p w14:paraId="390877FE">
            <w:pPr>
              <w:pStyle w:val="22"/>
              <w:spacing w:before="71" w:line="360" w:lineRule="auto"/>
              <w:ind w:right="384"/>
              <w:jc w:val="center"/>
              <w:rPr>
                <w:sz w:val="21"/>
                <w:szCs w:val="21"/>
                <w:lang w:eastAsia="en-US"/>
              </w:rPr>
            </w:pPr>
            <w:r>
              <w:rPr>
                <w:sz w:val="21"/>
                <w:szCs w:val="21"/>
                <w:lang w:eastAsia="en-US"/>
              </w:rPr>
              <w:t>付款方式</w:t>
            </w:r>
          </w:p>
        </w:tc>
        <w:tc>
          <w:tcPr>
            <w:tcW w:w="2497" w:type="dxa"/>
            <w:shd w:val="clear" w:color="auto" w:fill="auto"/>
            <w:vAlign w:val="center"/>
          </w:tcPr>
          <w:p w14:paraId="166F3E38">
            <w:pPr>
              <w:spacing w:line="360" w:lineRule="auto"/>
            </w:pPr>
          </w:p>
        </w:tc>
        <w:tc>
          <w:tcPr>
            <w:tcW w:w="2576" w:type="dxa"/>
            <w:shd w:val="clear" w:color="auto" w:fill="auto"/>
            <w:vAlign w:val="center"/>
          </w:tcPr>
          <w:p w14:paraId="1DDDCF80">
            <w:pPr>
              <w:pStyle w:val="22"/>
              <w:spacing w:line="360" w:lineRule="auto"/>
              <w:jc w:val="center"/>
              <w:rPr>
                <w:sz w:val="21"/>
                <w:szCs w:val="21"/>
              </w:rPr>
            </w:pPr>
          </w:p>
        </w:tc>
        <w:tc>
          <w:tcPr>
            <w:tcW w:w="811" w:type="dxa"/>
            <w:shd w:val="clear" w:color="auto" w:fill="auto"/>
            <w:vAlign w:val="center"/>
          </w:tcPr>
          <w:p w14:paraId="54685586">
            <w:pPr>
              <w:pStyle w:val="22"/>
              <w:spacing w:line="360" w:lineRule="auto"/>
              <w:jc w:val="center"/>
              <w:rPr>
                <w:sz w:val="21"/>
                <w:szCs w:val="21"/>
              </w:rPr>
            </w:pPr>
          </w:p>
        </w:tc>
      </w:tr>
      <w:tr w14:paraId="5C918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725" w:type="dxa"/>
            <w:shd w:val="clear" w:color="auto" w:fill="auto"/>
            <w:vAlign w:val="center"/>
          </w:tcPr>
          <w:p w14:paraId="33EA44DD">
            <w:pPr>
              <w:pStyle w:val="22"/>
              <w:spacing w:before="72" w:line="360" w:lineRule="auto"/>
              <w:jc w:val="center"/>
              <w:rPr>
                <w:sz w:val="21"/>
                <w:szCs w:val="21"/>
                <w:lang w:eastAsia="en-US"/>
              </w:rPr>
            </w:pPr>
            <w:r>
              <w:rPr>
                <w:sz w:val="21"/>
                <w:szCs w:val="21"/>
                <w:lang w:eastAsia="en-US"/>
              </w:rPr>
              <w:t>2</w:t>
            </w:r>
          </w:p>
        </w:tc>
        <w:tc>
          <w:tcPr>
            <w:tcW w:w="1916" w:type="dxa"/>
            <w:shd w:val="clear" w:color="auto" w:fill="auto"/>
            <w:vAlign w:val="center"/>
          </w:tcPr>
          <w:p w14:paraId="7FB7C44D">
            <w:pPr>
              <w:pStyle w:val="22"/>
              <w:spacing w:before="72" w:line="360" w:lineRule="auto"/>
              <w:ind w:right="384"/>
              <w:jc w:val="center"/>
              <w:rPr>
                <w:sz w:val="21"/>
                <w:szCs w:val="21"/>
              </w:rPr>
            </w:pPr>
            <w:r>
              <w:rPr>
                <w:rFonts w:hint="eastAsia"/>
                <w:sz w:val="21"/>
                <w:szCs w:val="21"/>
                <w:lang w:val="en-US"/>
              </w:rPr>
              <w:t>发行</w:t>
            </w:r>
            <w:r>
              <w:rPr>
                <w:rFonts w:hint="eastAsia"/>
                <w:sz w:val="21"/>
                <w:szCs w:val="21"/>
              </w:rPr>
              <w:t>期限</w:t>
            </w:r>
          </w:p>
        </w:tc>
        <w:tc>
          <w:tcPr>
            <w:tcW w:w="2497" w:type="dxa"/>
            <w:shd w:val="clear" w:color="auto" w:fill="auto"/>
            <w:vAlign w:val="center"/>
          </w:tcPr>
          <w:p w14:paraId="78E7DCB0">
            <w:pPr>
              <w:pStyle w:val="22"/>
              <w:spacing w:line="360" w:lineRule="auto"/>
              <w:jc w:val="both"/>
              <w:rPr>
                <w:sz w:val="21"/>
                <w:szCs w:val="21"/>
              </w:rPr>
            </w:pPr>
          </w:p>
        </w:tc>
        <w:tc>
          <w:tcPr>
            <w:tcW w:w="2576" w:type="dxa"/>
            <w:shd w:val="clear" w:color="auto" w:fill="auto"/>
            <w:vAlign w:val="center"/>
          </w:tcPr>
          <w:p w14:paraId="3DB4FB82">
            <w:pPr>
              <w:pStyle w:val="22"/>
              <w:spacing w:line="360" w:lineRule="auto"/>
              <w:jc w:val="center"/>
              <w:rPr>
                <w:sz w:val="21"/>
                <w:szCs w:val="21"/>
              </w:rPr>
            </w:pPr>
          </w:p>
        </w:tc>
        <w:tc>
          <w:tcPr>
            <w:tcW w:w="811" w:type="dxa"/>
            <w:shd w:val="clear" w:color="auto" w:fill="auto"/>
            <w:vAlign w:val="center"/>
          </w:tcPr>
          <w:p w14:paraId="4B9B1888">
            <w:pPr>
              <w:pStyle w:val="22"/>
              <w:spacing w:line="360" w:lineRule="auto"/>
              <w:jc w:val="center"/>
              <w:rPr>
                <w:sz w:val="21"/>
                <w:szCs w:val="21"/>
              </w:rPr>
            </w:pPr>
          </w:p>
        </w:tc>
      </w:tr>
      <w:tr w14:paraId="52CD1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725" w:type="dxa"/>
            <w:shd w:val="clear" w:color="auto" w:fill="auto"/>
            <w:vAlign w:val="center"/>
          </w:tcPr>
          <w:p w14:paraId="6E5F4A04">
            <w:pPr>
              <w:pStyle w:val="22"/>
              <w:spacing w:before="71" w:line="360" w:lineRule="auto"/>
              <w:jc w:val="center"/>
              <w:rPr>
                <w:sz w:val="21"/>
                <w:szCs w:val="21"/>
                <w:lang w:eastAsia="en-US"/>
              </w:rPr>
            </w:pPr>
            <w:r>
              <w:rPr>
                <w:sz w:val="21"/>
                <w:szCs w:val="21"/>
                <w:lang w:eastAsia="en-US"/>
              </w:rPr>
              <w:t>3</w:t>
            </w:r>
          </w:p>
        </w:tc>
        <w:tc>
          <w:tcPr>
            <w:tcW w:w="1916" w:type="dxa"/>
            <w:shd w:val="clear" w:color="auto" w:fill="auto"/>
            <w:vAlign w:val="center"/>
          </w:tcPr>
          <w:p w14:paraId="3C720A08">
            <w:pPr>
              <w:pStyle w:val="22"/>
              <w:spacing w:before="71" w:line="360" w:lineRule="auto"/>
              <w:ind w:right="384"/>
              <w:jc w:val="center"/>
              <w:rPr>
                <w:sz w:val="21"/>
                <w:szCs w:val="21"/>
                <w:lang w:eastAsia="en-US"/>
              </w:rPr>
            </w:pPr>
            <w:r>
              <w:rPr>
                <w:rFonts w:hint="eastAsia"/>
                <w:sz w:val="21"/>
                <w:szCs w:val="21"/>
              </w:rPr>
              <w:t>合同履行</w:t>
            </w:r>
            <w:r>
              <w:rPr>
                <w:sz w:val="21"/>
                <w:szCs w:val="21"/>
                <w:lang w:eastAsia="en-US"/>
              </w:rPr>
              <w:t>期限</w:t>
            </w:r>
          </w:p>
        </w:tc>
        <w:tc>
          <w:tcPr>
            <w:tcW w:w="2497" w:type="dxa"/>
            <w:shd w:val="clear" w:color="auto" w:fill="auto"/>
            <w:vAlign w:val="center"/>
          </w:tcPr>
          <w:p w14:paraId="06A3C8EA">
            <w:pPr>
              <w:pStyle w:val="22"/>
              <w:spacing w:line="360" w:lineRule="auto"/>
              <w:jc w:val="both"/>
              <w:rPr>
                <w:sz w:val="21"/>
                <w:szCs w:val="21"/>
              </w:rPr>
            </w:pPr>
          </w:p>
        </w:tc>
        <w:tc>
          <w:tcPr>
            <w:tcW w:w="2576" w:type="dxa"/>
            <w:shd w:val="clear" w:color="auto" w:fill="auto"/>
            <w:vAlign w:val="center"/>
          </w:tcPr>
          <w:p w14:paraId="4D055088">
            <w:pPr>
              <w:pStyle w:val="22"/>
              <w:spacing w:line="360" w:lineRule="auto"/>
              <w:jc w:val="center"/>
              <w:rPr>
                <w:sz w:val="21"/>
                <w:szCs w:val="21"/>
              </w:rPr>
            </w:pPr>
          </w:p>
        </w:tc>
        <w:tc>
          <w:tcPr>
            <w:tcW w:w="811" w:type="dxa"/>
            <w:shd w:val="clear" w:color="auto" w:fill="auto"/>
            <w:vAlign w:val="center"/>
          </w:tcPr>
          <w:p w14:paraId="2635DE99">
            <w:pPr>
              <w:pStyle w:val="22"/>
              <w:spacing w:line="360" w:lineRule="auto"/>
              <w:jc w:val="center"/>
              <w:rPr>
                <w:sz w:val="21"/>
                <w:szCs w:val="21"/>
              </w:rPr>
            </w:pPr>
          </w:p>
        </w:tc>
      </w:tr>
      <w:tr w14:paraId="65847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725" w:type="dxa"/>
            <w:shd w:val="clear" w:color="auto" w:fill="auto"/>
            <w:vAlign w:val="center"/>
          </w:tcPr>
          <w:p w14:paraId="02790147">
            <w:pPr>
              <w:pStyle w:val="22"/>
              <w:spacing w:before="72" w:line="360" w:lineRule="auto"/>
              <w:ind w:left="14" w:hanging="29"/>
              <w:jc w:val="center"/>
              <w:rPr>
                <w:sz w:val="21"/>
                <w:szCs w:val="21"/>
                <w:lang w:eastAsia="en-US"/>
              </w:rPr>
            </w:pPr>
            <w:r>
              <w:rPr>
                <w:w w:val="200"/>
                <w:sz w:val="21"/>
                <w:szCs w:val="21"/>
                <w:lang w:eastAsia="en-US"/>
              </w:rPr>
              <w:t>„</w:t>
            </w:r>
          </w:p>
        </w:tc>
        <w:tc>
          <w:tcPr>
            <w:tcW w:w="1916" w:type="dxa"/>
            <w:shd w:val="clear" w:color="auto" w:fill="auto"/>
            <w:vAlign w:val="center"/>
          </w:tcPr>
          <w:p w14:paraId="2D25024F">
            <w:pPr>
              <w:pStyle w:val="22"/>
              <w:spacing w:line="360" w:lineRule="auto"/>
              <w:jc w:val="center"/>
              <w:rPr>
                <w:sz w:val="21"/>
                <w:szCs w:val="21"/>
                <w:lang w:eastAsia="en-US"/>
              </w:rPr>
            </w:pPr>
          </w:p>
        </w:tc>
        <w:tc>
          <w:tcPr>
            <w:tcW w:w="2497" w:type="dxa"/>
            <w:shd w:val="clear" w:color="auto" w:fill="auto"/>
            <w:vAlign w:val="center"/>
          </w:tcPr>
          <w:p w14:paraId="6CEDFB38">
            <w:pPr>
              <w:pStyle w:val="22"/>
              <w:spacing w:line="360" w:lineRule="auto"/>
              <w:jc w:val="center"/>
              <w:rPr>
                <w:sz w:val="21"/>
                <w:szCs w:val="21"/>
                <w:lang w:eastAsia="en-US"/>
              </w:rPr>
            </w:pPr>
          </w:p>
        </w:tc>
        <w:tc>
          <w:tcPr>
            <w:tcW w:w="2576" w:type="dxa"/>
            <w:shd w:val="clear" w:color="auto" w:fill="auto"/>
            <w:vAlign w:val="center"/>
          </w:tcPr>
          <w:p w14:paraId="23FD2846">
            <w:pPr>
              <w:pStyle w:val="22"/>
              <w:spacing w:line="360" w:lineRule="auto"/>
              <w:jc w:val="center"/>
              <w:rPr>
                <w:sz w:val="21"/>
                <w:szCs w:val="21"/>
                <w:lang w:eastAsia="en-US"/>
              </w:rPr>
            </w:pPr>
          </w:p>
        </w:tc>
        <w:tc>
          <w:tcPr>
            <w:tcW w:w="811" w:type="dxa"/>
            <w:shd w:val="clear" w:color="auto" w:fill="auto"/>
            <w:vAlign w:val="center"/>
          </w:tcPr>
          <w:p w14:paraId="4F110CC2">
            <w:pPr>
              <w:pStyle w:val="22"/>
              <w:spacing w:line="360" w:lineRule="auto"/>
              <w:jc w:val="center"/>
              <w:rPr>
                <w:sz w:val="21"/>
                <w:szCs w:val="21"/>
                <w:lang w:eastAsia="en-US"/>
              </w:rPr>
            </w:pPr>
          </w:p>
        </w:tc>
      </w:tr>
      <w:tr w14:paraId="2E792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8525" w:type="dxa"/>
            <w:gridSpan w:val="5"/>
            <w:shd w:val="clear" w:color="auto" w:fill="auto"/>
          </w:tcPr>
          <w:p w14:paraId="4B07E252">
            <w:pPr>
              <w:pStyle w:val="22"/>
              <w:spacing w:line="360" w:lineRule="auto"/>
              <w:rPr>
                <w:b/>
                <w:bCs/>
                <w:sz w:val="21"/>
                <w:szCs w:val="21"/>
              </w:rPr>
            </w:pPr>
            <w:r>
              <w:rPr>
                <w:rFonts w:hint="eastAsia"/>
                <w:b/>
                <w:bCs/>
                <w:sz w:val="21"/>
                <w:szCs w:val="21"/>
              </w:rPr>
              <w:t>注：此表应按要求填写供应商承诺和偏离说明，并加盖响应供应商公章。</w:t>
            </w:r>
          </w:p>
        </w:tc>
      </w:tr>
    </w:tbl>
    <w:p w14:paraId="4F4B9DAA">
      <w:pPr>
        <w:spacing w:line="360" w:lineRule="auto"/>
        <w:rPr>
          <w:rFonts w:ascii="宋体" w:hAnsi="宋体"/>
        </w:rPr>
        <w:sectPr>
          <w:pgSz w:w="11910" w:h="16840"/>
          <w:pgMar w:top="1400" w:right="1440" w:bottom="1220" w:left="1580" w:header="877" w:footer="1033" w:gutter="0"/>
          <w:cols w:space="720" w:num="1"/>
        </w:sectPr>
      </w:pPr>
    </w:p>
    <w:p w14:paraId="7615B041">
      <w:pPr>
        <w:spacing w:before="240" w:beforeLines="100" w:after="240" w:afterLines="100"/>
        <w:ind w:left="5" w:hanging="20"/>
        <w:jc w:val="center"/>
        <w:outlineLvl w:val="2"/>
        <w:rPr>
          <w:b/>
          <w:sz w:val="28"/>
          <w:szCs w:val="28"/>
        </w:rPr>
      </w:pPr>
      <w:r>
        <w:rPr>
          <w:rFonts w:hint="eastAsia"/>
          <w:b/>
          <w:sz w:val="28"/>
          <w:szCs w:val="28"/>
        </w:rPr>
        <w:t>六</w:t>
      </w:r>
      <w:r>
        <w:rPr>
          <w:b/>
          <w:sz w:val="28"/>
          <w:szCs w:val="28"/>
        </w:rPr>
        <w:t>、服务承诺</w:t>
      </w:r>
    </w:p>
    <w:p w14:paraId="539E476E">
      <w:pPr>
        <w:jc w:val="center"/>
        <w:rPr>
          <w:rFonts w:ascii="宋体" w:hAnsi="宋体"/>
          <w:b/>
        </w:rPr>
      </w:pPr>
      <w:r>
        <w:rPr>
          <w:rFonts w:ascii="宋体" w:hAnsi="宋体"/>
          <w:b/>
        </w:rPr>
        <w:t>(供应商可自行制作格式)</w:t>
      </w:r>
    </w:p>
    <w:p w14:paraId="1F972686">
      <w:pPr>
        <w:spacing w:line="360" w:lineRule="auto"/>
        <w:rPr>
          <w:rFonts w:ascii="宋体" w:hAnsi="宋体"/>
        </w:rPr>
      </w:pPr>
    </w:p>
    <w:p w14:paraId="2CC313A1">
      <w:pPr>
        <w:pStyle w:val="17"/>
        <w:rPr>
          <w:rFonts w:eastAsiaTheme="minorEastAsia"/>
        </w:rPr>
      </w:pPr>
    </w:p>
    <w:p w14:paraId="2EB447C0">
      <w:pPr>
        <w:widowControl/>
        <w:jc w:val="left"/>
        <w:sectPr>
          <w:pgSz w:w="11910" w:h="16840"/>
          <w:pgMar w:top="1400" w:right="1440" w:bottom="1220" w:left="1580" w:header="877" w:footer="1033" w:gutter="0"/>
          <w:cols w:space="720" w:num="1"/>
        </w:sectPr>
      </w:pPr>
      <w:r>
        <w:br w:type="page"/>
      </w:r>
    </w:p>
    <w:p w14:paraId="7719035B">
      <w:pPr>
        <w:spacing w:before="312" w:beforeLines="100" w:after="312" w:afterLines="100"/>
        <w:ind w:left="5" w:hanging="20"/>
        <w:jc w:val="center"/>
        <w:outlineLvl w:val="2"/>
        <w:rPr>
          <w:b/>
          <w:sz w:val="28"/>
          <w:szCs w:val="28"/>
        </w:rPr>
      </w:pPr>
      <w:r>
        <w:rPr>
          <w:rFonts w:hint="eastAsia"/>
          <w:b/>
          <w:sz w:val="28"/>
          <w:szCs w:val="28"/>
        </w:rPr>
        <w:t>七</w:t>
      </w:r>
      <w:r>
        <w:rPr>
          <w:b/>
          <w:sz w:val="28"/>
          <w:szCs w:val="28"/>
        </w:rPr>
        <w:t>、</w:t>
      </w:r>
      <w:r>
        <w:rPr>
          <w:rFonts w:hint="eastAsia"/>
          <w:b/>
          <w:sz w:val="28"/>
          <w:szCs w:val="28"/>
        </w:rPr>
        <w:t>类似业绩证明</w:t>
      </w:r>
    </w:p>
    <w:p w14:paraId="088857CE">
      <w:pPr>
        <w:pStyle w:val="24"/>
        <w:rPr>
          <w:b/>
          <w:bCs/>
          <w:kern w:val="2"/>
        </w:rPr>
      </w:pPr>
      <w:r>
        <w:rPr>
          <w:rFonts w:hint="eastAsia" w:ascii="宋体" w:hAnsi="宋体" w:cs="仿宋"/>
          <w:b/>
          <w:bCs/>
          <w:sz w:val="22"/>
          <w:szCs w:val="22"/>
        </w:rPr>
        <w:t>（特别说明：格式可自行拟定，</w:t>
      </w:r>
      <w:r>
        <w:rPr>
          <w:rFonts w:hint="eastAsia"/>
          <w:b/>
          <w:bCs/>
          <w:kern w:val="2"/>
        </w:rPr>
        <w:t>分支机构代表总行或安徽省分行投标时，此格式中的法定代表人则是指分支机构负责人）</w:t>
      </w:r>
    </w:p>
    <w:p w14:paraId="084EE6FE">
      <w:pPr>
        <w:pStyle w:val="5"/>
        <w:numPr>
          <w:ilvl w:val="0"/>
          <w:numId w:val="5"/>
        </w:numPr>
        <w:spacing w:before="160" w:after="160" w:line="416" w:lineRule="auto"/>
        <w:ind w:left="2" w:hanging="17"/>
        <w:jc w:val="left"/>
        <w:rPr>
          <w:rFonts w:ascii="宋体" w:eastAsia="宋体" w:cs="宋体"/>
          <w:sz w:val="24"/>
          <w:szCs w:val="24"/>
        </w:rPr>
      </w:pPr>
      <w:r>
        <w:rPr>
          <w:rFonts w:hint="eastAsia" w:ascii="宋体" w:eastAsia="宋体" w:cs="宋体"/>
          <w:sz w:val="24"/>
          <w:szCs w:val="24"/>
        </w:rPr>
        <w:t>项目注册业绩一览表（参考格式）</w:t>
      </w:r>
    </w:p>
    <w:tbl>
      <w:tblPr>
        <w:tblStyle w:val="18"/>
        <w:tblW w:w="8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801"/>
        <w:gridCol w:w="720"/>
        <w:gridCol w:w="1548"/>
        <w:gridCol w:w="1866"/>
        <w:gridCol w:w="1570"/>
      </w:tblGrid>
      <w:tr w14:paraId="47C4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44" w:type="dxa"/>
            <w:vAlign w:val="center"/>
          </w:tcPr>
          <w:p w14:paraId="1B3EF002">
            <w:pPr>
              <w:spacing w:line="500" w:lineRule="exact"/>
              <w:jc w:val="center"/>
              <w:rPr>
                <w:rFonts w:ascii="宋体" w:hAnsi="宋体"/>
              </w:rPr>
            </w:pPr>
            <w:bookmarkStart w:id="53" w:name="_Toc30650"/>
            <w:bookmarkStart w:id="54" w:name="_Toc31934"/>
            <w:r>
              <w:rPr>
                <w:rFonts w:hint="eastAsia" w:ascii="宋体" w:hAnsi="宋体" w:cs="宋体"/>
              </w:rPr>
              <w:t>序号</w:t>
            </w:r>
          </w:p>
        </w:tc>
        <w:tc>
          <w:tcPr>
            <w:tcW w:w="1801" w:type="dxa"/>
            <w:vAlign w:val="center"/>
          </w:tcPr>
          <w:p w14:paraId="656DD4B2">
            <w:pPr>
              <w:spacing w:line="500" w:lineRule="exact"/>
              <w:jc w:val="center"/>
              <w:rPr>
                <w:rFonts w:ascii="宋体" w:hAnsi="宋体"/>
              </w:rPr>
            </w:pPr>
            <w:r>
              <w:rPr>
                <w:rFonts w:hint="eastAsia"/>
              </w:rPr>
              <w:t>注册通知书编号</w:t>
            </w:r>
          </w:p>
        </w:tc>
        <w:tc>
          <w:tcPr>
            <w:tcW w:w="720" w:type="dxa"/>
            <w:vAlign w:val="center"/>
          </w:tcPr>
          <w:p w14:paraId="4FE6753F">
            <w:pPr>
              <w:spacing w:line="500" w:lineRule="exact"/>
              <w:jc w:val="center"/>
              <w:rPr>
                <w:rFonts w:ascii="宋体" w:hAnsi="宋体"/>
              </w:rPr>
            </w:pPr>
            <w:r>
              <w:rPr>
                <w:rFonts w:hint="eastAsia" w:ascii="宋体" w:hAnsi="宋体" w:cs="宋体"/>
              </w:rPr>
              <w:t>注册企业</w:t>
            </w:r>
          </w:p>
        </w:tc>
        <w:tc>
          <w:tcPr>
            <w:tcW w:w="1548" w:type="dxa"/>
            <w:vAlign w:val="center"/>
          </w:tcPr>
          <w:p w14:paraId="60D48D02">
            <w:pPr>
              <w:spacing w:line="500" w:lineRule="exact"/>
              <w:jc w:val="center"/>
              <w:rPr>
                <w:rFonts w:ascii="宋体" w:hAnsi="宋体"/>
              </w:rPr>
            </w:pPr>
            <w:r>
              <w:rPr>
                <w:rFonts w:hint="eastAsia" w:ascii="宋体" w:hAnsi="宋体" w:cs="宋体"/>
              </w:rPr>
              <w:t>注册规模</w:t>
            </w:r>
          </w:p>
          <w:p w14:paraId="46857B47">
            <w:pPr>
              <w:spacing w:line="500" w:lineRule="exact"/>
              <w:jc w:val="center"/>
              <w:rPr>
                <w:rFonts w:ascii="宋体" w:hAnsi="宋体"/>
              </w:rPr>
            </w:pPr>
            <w:r>
              <w:rPr>
                <w:rFonts w:hint="eastAsia" w:ascii="宋体" w:hAnsi="宋体" w:cs="宋体"/>
              </w:rPr>
              <w:t>（亿元）</w:t>
            </w:r>
          </w:p>
        </w:tc>
        <w:tc>
          <w:tcPr>
            <w:tcW w:w="1866" w:type="dxa"/>
            <w:vAlign w:val="center"/>
          </w:tcPr>
          <w:p w14:paraId="1409D5FC">
            <w:pPr>
              <w:spacing w:line="500" w:lineRule="exact"/>
              <w:jc w:val="center"/>
              <w:rPr>
                <w:rFonts w:ascii="宋体" w:hAnsi="宋体"/>
              </w:rPr>
            </w:pPr>
            <w:r>
              <w:rPr>
                <w:rFonts w:hint="eastAsia" w:ascii="宋体" w:hAnsi="宋体" w:cs="宋体"/>
              </w:rPr>
              <w:t>是否为主承销商</w:t>
            </w:r>
          </w:p>
        </w:tc>
        <w:tc>
          <w:tcPr>
            <w:tcW w:w="1570" w:type="dxa"/>
            <w:vAlign w:val="center"/>
          </w:tcPr>
          <w:p w14:paraId="47B598D0">
            <w:pPr>
              <w:spacing w:line="500" w:lineRule="exact"/>
              <w:ind w:left="-15" w:firstLine="411" w:firstLineChars="196"/>
              <w:rPr>
                <w:rFonts w:ascii="宋体" w:hAnsi="宋体"/>
              </w:rPr>
            </w:pPr>
            <w:r>
              <w:rPr>
                <w:rFonts w:hint="eastAsia" w:ascii="宋体" w:hAnsi="宋体" w:cs="宋体"/>
              </w:rPr>
              <w:t>备注</w:t>
            </w:r>
          </w:p>
        </w:tc>
      </w:tr>
      <w:tr w14:paraId="742D7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644" w:type="dxa"/>
            <w:vAlign w:val="center"/>
          </w:tcPr>
          <w:p w14:paraId="05DCE986">
            <w:pPr>
              <w:spacing w:line="500" w:lineRule="exact"/>
              <w:jc w:val="center"/>
              <w:rPr>
                <w:rFonts w:ascii="宋体" w:hAnsi="宋体"/>
              </w:rPr>
            </w:pPr>
            <w:r>
              <w:rPr>
                <w:rFonts w:ascii="宋体" w:hAnsi="宋体" w:cs="宋体"/>
              </w:rPr>
              <w:t>1</w:t>
            </w:r>
          </w:p>
        </w:tc>
        <w:tc>
          <w:tcPr>
            <w:tcW w:w="1801" w:type="dxa"/>
            <w:vAlign w:val="center"/>
          </w:tcPr>
          <w:p w14:paraId="2E88A87E">
            <w:pPr>
              <w:spacing w:line="500" w:lineRule="exact"/>
              <w:rPr>
                <w:rFonts w:ascii="宋体" w:hAnsi="宋体"/>
              </w:rPr>
            </w:pPr>
          </w:p>
        </w:tc>
        <w:tc>
          <w:tcPr>
            <w:tcW w:w="720" w:type="dxa"/>
            <w:vAlign w:val="center"/>
          </w:tcPr>
          <w:p w14:paraId="44256299">
            <w:pPr>
              <w:spacing w:line="500" w:lineRule="exact"/>
              <w:rPr>
                <w:rFonts w:ascii="宋体" w:hAnsi="宋体"/>
              </w:rPr>
            </w:pPr>
          </w:p>
        </w:tc>
        <w:tc>
          <w:tcPr>
            <w:tcW w:w="1548" w:type="dxa"/>
            <w:vAlign w:val="center"/>
          </w:tcPr>
          <w:p w14:paraId="517AE53A">
            <w:pPr>
              <w:spacing w:line="500" w:lineRule="exact"/>
              <w:rPr>
                <w:rFonts w:ascii="宋体" w:hAnsi="宋体"/>
              </w:rPr>
            </w:pPr>
          </w:p>
        </w:tc>
        <w:tc>
          <w:tcPr>
            <w:tcW w:w="1866" w:type="dxa"/>
            <w:vAlign w:val="center"/>
          </w:tcPr>
          <w:p w14:paraId="42A982CB">
            <w:pPr>
              <w:spacing w:line="500" w:lineRule="exact"/>
              <w:jc w:val="center"/>
              <w:rPr>
                <w:rFonts w:ascii="宋体" w:hAnsi="宋体"/>
              </w:rPr>
            </w:pPr>
          </w:p>
        </w:tc>
        <w:tc>
          <w:tcPr>
            <w:tcW w:w="1570" w:type="dxa"/>
          </w:tcPr>
          <w:p w14:paraId="1FB707D2">
            <w:pPr>
              <w:spacing w:line="500" w:lineRule="exact"/>
              <w:jc w:val="center"/>
              <w:rPr>
                <w:rFonts w:ascii="宋体" w:hAnsi="宋体"/>
              </w:rPr>
            </w:pPr>
          </w:p>
        </w:tc>
      </w:tr>
      <w:tr w14:paraId="0F468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44" w:type="dxa"/>
            <w:vAlign w:val="center"/>
          </w:tcPr>
          <w:p w14:paraId="4703463B">
            <w:pPr>
              <w:spacing w:line="500" w:lineRule="exact"/>
              <w:jc w:val="center"/>
              <w:rPr>
                <w:rFonts w:ascii="宋体" w:hAnsi="宋体"/>
              </w:rPr>
            </w:pPr>
            <w:r>
              <w:rPr>
                <w:rFonts w:ascii="宋体" w:hAnsi="宋体" w:cs="宋体"/>
              </w:rPr>
              <w:t>2</w:t>
            </w:r>
          </w:p>
        </w:tc>
        <w:tc>
          <w:tcPr>
            <w:tcW w:w="1801" w:type="dxa"/>
            <w:vAlign w:val="center"/>
          </w:tcPr>
          <w:p w14:paraId="2CA8A9D4">
            <w:pPr>
              <w:spacing w:line="500" w:lineRule="exact"/>
              <w:jc w:val="center"/>
              <w:rPr>
                <w:rFonts w:ascii="宋体" w:hAnsi="宋体"/>
              </w:rPr>
            </w:pPr>
          </w:p>
        </w:tc>
        <w:tc>
          <w:tcPr>
            <w:tcW w:w="720" w:type="dxa"/>
            <w:vAlign w:val="center"/>
          </w:tcPr>
          <w:p w14:paraId="18552A41">
            <w:pPr>
              <w:spacing w:line="500" w:lineRule="exact"/>
              <w:jc w:val="center"/>
              <w:rPr>
                <w:rFonts w:ascii="宋体" w:hAnsi="宋体"/>
              </w:rPr>
            </w:pPr>
          </w:p>
        </w:tc>
        <w:tc>
          <w:tcPr>
            <w:tcW w:w="1548" w:type="dxa"/>
            <w:vAlign w:val="center"/>
          </w:tcPr>
          <w:p w14:paraId="71A5DFAA">
            <w:pPr>
              <w:spacing w:line="500" w:lineRule="exact"/>
              <w:jc w:val="center"/>
              <w:rPr>
                <w:rFonts w:ascii="宋体" w:hAnsi="宋体"/>
              </w:rPr>
            </w:pPr>
          </w:p>
        </w:tc>
        <w:tc>
          <w:tcPr>
            <w:tcW w:w="1866" w:type="dxa"/>
            <w:vAlign w:val="center"/>
          </w:tcPr>
          <w:p w14:paraId="41AE06CB">
            <w:pPr>
              <w:spacing w:line="500" w:lineRule="exact"/>
              <w:jc w:val="center"/>
              <w:rPr>
                <w:rFonts w:ascii="宋体" w:hAnsi="宋体"/>
              </w:rPr>
            </w:pPr>
          </w:p>
        </w:tc>
        <w:tc>
          <w:tcPr>
            <w:tcW w:w="1570" w:type="dxa"/>
          </w:tcPr>
          <w:p w14:paraId="3A6B1845">
            <w:pPr>
              <w:spacing w:line="500" w:lineRule="exact"/>
              <w:jc w:val="center"/>
              <w:rPr>
                <w:rFonts w:ascii="宋体" w:hAnsi="宋体"/>
              </w:rPr>
            </w:pPr>
          </w:p>
        </w:tc>
      </w:tr>
      <w:tr w14:paraId="286B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44" w:type="dxa"/>
            <w:vAlign w:val="center"/>
          </w:tcPr>
          <w:p w14:paraId="29B6C9CE">
            <w:pPr>
              <w:spacing w:line="500" w:lineRule="exact"/>
              <w:jc w:val="center"/>
              <w:rPr>
                <w:rFonts w:ascii="宋体" w:hAnsi="宋体"/>
              </w:rPr>
            </w:pPr>
          </w:p>
        </w:tc>
        <w:tc>
          <w:tcPr>
            <w:tcW w:w="1801" w:type="dxa"/>
            <w:vAlign w:val="center"/>
          </w:tcPr>
          <w:p w14:paraId="403A2301">
            <w:pPr>
              <w:spacing w:line="500" w:lineRule="exact"/>
              <w:jc w:val="center"/>
              <w:rPr>
                <w:rFonts w:ascii="宋体" w:hAnsi="宋体"/>
              </w:rPr>
            </w:pPr>
          </w:p>
        </w:tc>
        <w:tc>
          <w:tcPr>
            <w:tcW w:w="720" w:type="dxa"/>
            <w:vAlign w:val="center"/>
          </w:tcPr>
          <w:p w14:paraId="0E0FF1D6">
            <w:pPr>
              <w:spacing w:line="500" w:lineRule="exact"/>
              <w:jc w:val="center"/>
              <w:rPr>
                <w:rFonts w:ascii="宋体" w:hAnsi="宋体"/>
              </w:rPr>
            </w:pPr>
          </w:p>
        </w:tc>
        <w:tc>
          <w:tcPr>
            <w:tcW w:w="1548" w:type="dxa"/>
            <w:vAlign w:val="center"/>
          </w:tcPr>
          <w:p w14:paraId="31B028D2">
            <w:pPr>
              <w:spacing w:line="500" w:lineRule="exact"/>
              <w:jc w:val="center"/>
              <w:rPr>
                <w:rFonts w:ascii="宋体" w:hAnsi="宋体"/>
              </w:rPr>
            </w:pPr>
          </w:p>
        </w:tc>
        <w:tc>
          <w:tcPr>
            <w:tcW w:w="1866" w:type="dxa"/>
            <w:vAlign w:val="center"/>
          </w:tcPr>
          <w:p w14:paraId="70055739">
            <w:pPr>
              <w:spacing w:line="500" w:lineRule="exact"/>
              <w:jc w:val="center"/>
              <w:rPr>
                <w:rFonts w:ascii="宋体" w:hAnsi="宋体"/>
              </w:rPr>
            </w:pPr>
          </w:p>
        </w:tc>
        <w:tc>
          <w:tcPr>
            <w:tcW w:w="1570" w:type="dxa"/>
          </w:tcPr>
          <w:p w14:paraId="6967D192">
            <w:pPr>
              <w:spacing w:line="500" w:lineRule="exact"/>
              <w:jc w:val="center"/>
              <w:rPr>
                <w:rFonts w:ascii="宋体" w:hAnsi="宋体"/>
              </w:rPr>
            </w:pPr>
          </w:p>
        </w:tc>
      </w:tr>
      <w:tr w14:paraId="1CEA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44" w:type="dxa"/>
            <w:vAlign w:val="center"/>
          </w:tcPr>
          <w:p w14:paraId="0FE9E347">
            <w:pPr>
              <w:spacing w:line="500" w:lineRule="exact"/>
              <w:jc w:val="center"/>
              <w:rPr>
                <w:rFonts w:ascii="宋体" w:hAnsi="宋体"/>
              </w:rPr>
            </w:pPr>
          </w:p>
        </w:tc>
        <w:tc>
          <w:tcPr>
            <w:tcW w:w="1801" w:type="dxa"/>
            <w:vAlign w:val="center"/>
          </w:tcPr>
          <w:p w14:paraId="1CC09EEF">
            <w:pPr>
              <w:spacing w:line="500" w:lineRule="exact"/>
              <w:jc w:val="center"/>
              <w:rPr>
                <w:rFonts w:ascii="宋体" w:hAnsi="宋体"/>
              </w:rPr>
            </w:pPr>
          </w:p>
        </w:tc>
        <w:tc>
          <w:tcPr>
            <w:tcW w:w="720" w:type="dxa"/>
            <w:vAlign w:val="center"/>
          </w:tcPr>
          <w:p w14:paraId="3AA3E65B">
            <w:pPr>
              <w:spacing w:line="500" w:lineRule="exact"/>
              <w:jc w:val="center"/>
              <w:rPr>
                <w:rFonts w:ascii="宋体" w:hAnsi="宋体"/>
              </w:rPr>
            </w:pPr>
          </w:p>
        </w:tc>
        <w:tc>
          <w:tcPr>
            <w:tcW w:w="1548" w:type="dxa"/>
            <w:vAlign w:val="center"/>
          </w:tcPr>
          <w:p w14:paraId="29B00A71">
            <w:pPr>
              <w:spacing w:line="500" w:lineRule="exact"/>
              <w:jc w:val="center"/>
              <w:rPr>
                <w:rFonts w:ascii="宋体" w:hAnsi="宋体"/>
              </w:rPr>
            </w:pPr>
          </w:p>
        </w:tc>
        <w:tc>
          <w:tcPr>
            <w:tcW w:w="1866" w:type="dxa"/>
            <w:vAlign w:val="center"/>
          </w:tcPr>
          <w:p w14:paraId="5760637E">
            <w:pPr>
              <w:spacing w:line="500" w:lineRule="exact"/>
              <w:jc w:val="center"/>
              <w:rPr>
                <w:rFonts w:ascii="宋体" w:hAnsi="宋体"/>
              </w:rPr>
            </w:pPr>
          </w:p>
        </w:tc>
        <w:tc>
          <w:tcPr>
            <w:tcW w:w="1570" w:type="dxa"/>
          </w:tcPr>
          <w:p w14:paraId="4B8EFF2E">
            <w:pPr>
              <w:spacing w:line="500" w:lineRule="exact"/>
              <w:jc w:val="center"/>
              <w:rPr>
                <w:rFonts w:ascii="宋体" w:hAnsi="宋体"/>
              </w:rPr>
            </w:pPr>
          </w:p>
        </w:tc>
      </w:tr>
      <w:tr w14:paraId="6B0F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44" w:type="dxa"/>
            <w:vAlign w:val="center"/>
          </w:tcPr>
          <w:p w14:paraId="20A22614">
            <w:pPr>
              <w:spacing w:line="500" w:lineRule="exact"/>
              <w:jc w:val="center"/>
              <w:rPr>
                <w:rFonts w:ascii="宋体" w:hAnsi="宋体"/>
              </w:rPr>
            </w:pPr>
          </w:p>
        </w:tc>
        <w:tc>
          <w:tcPr>
            <w:tcW w:w="1801" w:type="dxa"/>
            <w:vAlign w:val="center"/>
          </w:tcPr>
          <w:p w14:paraId="2A9CFB0F">
            <w:pPr>
              <w:spacing w:line="500" w:lineRule="exact"/>
              <w:jc w:val="center"/>
              <w:rPr>
                <w:rFonts w:ascii="宋体" w:hAnsi="宋体"/>
              </w:rPr>
            </w:pPr>
          </w:p>
        </w:tc>
        <w:tc>
          <w:tcPr>
            <w:tcW w:w="720" w:type="dxa"/>
            <w:vAlign w:val="center"/>
          </w:tcPr>
          <w:p w14:paraId="7DD495CE">
            <w:pPr>
              <w:spacing w:line="500" w:lineRule="exact"/>
              <w:jc w:val="center"/>
              <w:rPr>
                <w:rFonts w:ascii="宋体" w:hAnsi="宋体"/>
              </w:rPr>
            </w:pPr>
          </w:p>
        </w:tc>
        <w:tc>
          <w:tcPr>
            <w:tcW w:w="1548" w:type="dxa"/>
            <w:vAlign w:val="center"/>
          </w:tcPr>
          <w:p w14:paraId="21144584">
            <w:pPr>
              <w:spacing w:line="500" w:lineRule="exact"/>
              <w:jc w:val="center"/>
              <w:rPr>
                <w:rFonts w:ascii="宋体" w:hAnsi="宋体"/>
              </w:rPr>
            </w:pPr>
          </w:p>
        </w:tc>
        <w:tc>
          <w:tcPr>
            <w:tcW w:w="1866" w:type="dxa"/>
            <w:vAlign w:val="center"/>
          </w:tcPr>
          <w:p w14:paraId="31BAEFEA">
            <w:pPr>
              <w:spacing w:line="500" w:lineRule="exact"/>
              <w:jc w:val="center"/>
              <w:rPr>
                <w:rFonts w:ascii="宋体" w:hAnsi="宋体"/>
              </w:rPr>
            </w:pPr>
          </w:p>
        </w:tc>
        <w:tc>
          <w:tcPr>
            <w:tcW w:w="1570" w:type="dxa"/>
          </w:tcPr>
          <w:p w14:paraId="1C0B52AF">
            <w:pPr>
              <w:spacing w:line="500" w:lineRule="exact"/>
              <w:jc w:val="center"/>
              <w:rPr>
                <w:rFonts w:ascii="宋体" w:hAnsi="宋体"/>
              </w:rPr>
            </w:pPr>
          </w:p>
        </w:tc>
      </w:tr>
      <w:tr w14:paraId="64ED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44" w:type="dxa"/>
            <w:vAlign w:val="center"/>
          </w:tcPr>
          <w:p w14:paraId="1069CB05">
            <w:pPr>
              <w:spacing w:line="500" w:lineRule="exact"/>
              <w:jc w:val="center"/>
              <w:rPr>
                <w:rFonts w:ascii="宋体" w:hAnsi="宋体"/>
              </w:rPr>
            </w:pPr>
          </w:p>
        </w:tc>
        <w:tc>
          <w:tcPr>
            <w:tcW w:w="1801" w:type="dxa"/>
            <w:vAlign w:val="center"/>
          </w:tcPr>
          <w:p w14:paraId="2F20DA32">
            <w:pPr>
              <w:spacing w:line="500" w:lineRule="exact"/>
              <w:jc w:val="center"/>
              <w:rPr>
                <w:rFonts w:ascii="宋体" w:hAnsi="宋体"/>
              </w:rPr>
            </w:pPr>
          </w:p>
        </w:tc>
        <w:tc>
          <w:tcPr>
            <w:tcW w:w="720" w:type="dxa"/>
            <w:vAlign w:val="center"/>
          </w:tcPr>
          <w:p w14:paraId="03E67948">
            <w:pPr>
              <w:spacing w:line="500" w:lineRule="exact"/>
              <w:jc w:val="center"/>
              <w:rPr>
                <w:rFonts w:ascii="宋体" w:hAnsi="宋体"/>
              </w:rPr>
            </w:pPr>
          </w:p>
        </w:tc>
        <w:tc>
          <w:tcPr>
            <w:tcW w:w="1548" w:type="dxa"/>
            <w:vAlign w:val="center"/>
          </w:tcPr>
          <w:p w14:paraId="6DA7434F">
            <w:pPr>
              <w:spacing w:line="500" w:lineRule="exact"/>
              <w:jc w:val="center"/>
              <w:rPr>
                <w:rFonts w:ascii="宋体" w:hAnsi="宋体"/>
              </w:rPr>
            </w:pPr>
          </w:p>
        </w:tc>
        <w:tc>
          <w:tcPr>
            <w:tcW w:w="1866" w:type="dxa"/>
            <w:vAlign w:val="center"/>
          </w:tcPr>
          <w:p w14:paraId="7BA28478">
            <w:pPr>
              <w:spacing w:line="500" w:lineRule="exact"/>
              <w:jc w:val="center"/>
              <w:rPr>
                <w:rFonts w:ascii="宋体" w:hAnsi="宋体"/>
              </w:rPr>
            </w:pPr>
          </w:p>
        </w:tc>
        <w:tc>
          <w:tcPr>
            <w:tcW w:w="1570" w:type="dxa"/>
          </w:tcPr>
          <w:p w14:paraId="00AE6801">
            <w:pPr>
              <w:spacing w:line="500" w:lineRule="exact"/>
              <w:jc w:val="center"/>
              <w:rPr>
                <w:rFonts w:ascii="宋体" w:hAnsi="宋体"/>
              </w:rPr>
            </w:pPr>
          </w:p>
        </w:tc>
      </w:tr>
      <w:tr w14:paraId="46EA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44" w:type="dxa"/>
            <w:vAlign w:val="center"/>
          </w:tcPr>
          <w:p w14:paraId="06474AE0">
            <w:pPr>
              <w:spacing w:line="500" w:lineRule="exact"/>
              <w:jc w:val="center"/>
              <w:rPr>
                <w:rFonts w:ascii="宋体" w:hAnsi="宋体"/>
              </w:rPr>
            </w:pPr>
          </w:p>
        </w:tc>
        <w:tc>
          <w:tcPr>
            <w:tcW w:w="1801" w:type="dxa"/>
            <w:vAlign w:val="center"/>
          </w:tcPr>
          <w:p w14:paraId="1CF1285E">
            <w:pPr>
              <w:spacing w:line="500" w:lineRule="exact"/>
              <w:jc w:val="center"/>
              <w:rPr>
                <w:rFonts w:ascii="宋体" w:hAnsi="宋体"/>
              </w:rPr>
            </w:pPr>
          </w:p>
        </w:tc>
        <w:tc>
          <w:tcPr>
            <w:tcW w:w="720" w:type="dxa"/>
            <w:vAlign w:val="center"/>
          </w:tcPr>
          <w:p w14:paraId="64D3F744">
            <w:pPr>
              <w:spacing w:line="500" w:lineRule="exact"/>
              <w:jc w:val="center"/>
              <w:rPr>
                <w:rFonts w:ascii="宋体" w:hAnsi="宋体"/>
              </w:rPr>
            </w:pPr>
          </w:p>
        </w:tc>
        <w:tc>
          <w:tcPr>
            <w:tcW w:w="1548" w:type="dxa"/>
            <w:vAlign w:val="center"/>
          </w:tcPr>
          <w:p w14:paraId="78F5B4AA">
            <w:pPr>
              <w:spacing w:line="500" w:lineRule="exact"/>
              <w:jc w:val="center"/>
              <w:rPr>
                <w:rFonts w:ascii="宋体" w:hAnsi="宋体"/>
              </w:rPr>
            </w:pPr>
          </w:p>
        </w:tc>
        <w:tc>
          <w:tcPr>
            <w:tcW w:w="1866" w:type="dxa"/>
            <w:vAlign w:val="center"/>
          </w:tcPr>
          <w:p w14:paraId="5CBFDD5A">
            <w:pPr>
              <w:spacing w:line="500" w:lineRule="exact"/>
              <w:jc w:val="center"/>
              <w:rPr>
                <w:rFonts w:ascii="宋体" w:hAnsi="宋体"/>
              </w:rPr>
            </w:pPr>
          </w:p>
        </w:tc>
        <w:tc>
          <w:tcPr>
            <w:tcW w:w="1570" w:type="dxa"/>
          </w:tcPr>
          <w:p w14:paraId="3C9A947C">
            <w:pPr>
              <w:spacing w:line="500" w:lineRule="exact"/>
              <w:jc w:val="center"/>
              <w:rPr>
                <w:rFonts w:ascii="宋体" w:hAnsi="宋体"/>
              </w:rPr>
            </w:pPr>
          </w:p>
        </w:tc>
      </w:tr>
      <w:tr w14:paraId="4C63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44" w:type="dxa"/>
            <w:vAlign w:val="center"/>
          </w:tcPr>
          <w:p w14:paraId="6469CA71">
            <w:pPr>
              <w:spacing w:line="500" w:lineRule="exact"/>
              <w:jc w:val="center"/>
              <w:rPr>
                <w:rFonts w:ascii="宋体" w:hAnsi="宋体"/>
              </w:rPr>
            </w:pPr>
          </w:p>
        </w:tc>
        <w:tc>
          <w:tcPr>
            <w:tcW w:w="1801" w:type="dxa"/>
            <w:vAlign w:val="center"/>
          </w:tcPr>
          <w:p w14:paraId="4F2CB29E">
            <w:pPr>
              <w:spacing w:line="500" w:lineRule="exact"/>
              <w:jc w:val="center"/>
              <w:rPr>
                <w:rFonts w:ascii="宋体" w:hAnsi="宋体"/>
              </w:rPr>
            </w:pPr>
          </w:p>
        </w:tc>
        <w:tc>
          <w:tcPr>
            <w:tcW w:w="720" w:type="dxa"/>
            <w:vAlign w:val="center"/>
          </w:tcPr>
          <w:p w14:paraId="198F822B">
            <w:pPr>
              <w:spacing w:line="500" w:lineRule="exact"/>
              <w:jc w:val="center"/>
              <w:rPr>
                <w:rFonts w:ascii="宋体" w:hAnsi="宋体"/>
              </w:rPr>
            </w:pPr>
          </w:p>
        </w:tc>
        <w:tc>
          <w:tcPr>
            <w:tcW w:w="1548" w:type="dxa"/>
            <w:vAlign w:val="center"/>
          </w:tcPr>
          <w:p w14:paraId="0C8872F2">
            <w:pPr>
              <w:spacing w:line="500" w:lineRule="exact"/>
              <w:jc w:val="center"/>
              <w:rPr>
                <w:rFonts w:ascii="宋体" w:hAnsi="宋体"/>
              </w:rPr>
            </w:pPr>
          </w:p>
        </w:tc>
        <w:tc>
          <w:tcPr>
            <w:tcW w:w="1866" w:type="dxa"/>
            <w:vAlign w:val="center"/>
          </w:tcPr>
          <w:p w14:paraId="68CEC53D">
            <w:pPr>
              <w:spacing w:line="500" w:lineRule="exact"/>
              <w:jc w:val="center"/>
              <w:rPr>
                <w:rFonts w:ascii="宋体" w:hAnsi="宋体"/>
              </w:rPr>
            </w:pPr>
          </w:p>
        </w:tc>
        <w:tc>
          <w:tcPr>
            <w:tcW w:w="1570" w:type="dxa"/>
          </w:tcPr>
          <w:p w14:paraId="23E121EB">
            <w:pPr>
              <w:spacing w:line="500" w:lineRule="exact"/>
              <w:jc w:val="center"/>
              <w:rPr>
                <w:rFonts w:ascii="宋体" w:hAnsi="宋体"/>
              </w:rPr>
            </w:pPr>
          </w:p>
        </w:tc>
      </w:tr>
      <w:tr w14:paraId="73AFD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44" w:type="dxa"/>
            <w:vAlign w:val="center"/>
          </w:tcPr>
          <w:p w14:paraId="221C0386">
            <w:pPr>
              <w:spacing w:line="500" w:lineRule="exact"/>
              <w:jc w:val="center"/>
              <w:rPr>
                <w:rFonts w:ascii="宋体" w:hAnsi="宋体"/>
              </w:rPr>
            </w:pPr>
          </w:p>
        </w:tc>
        <w:tc>
          <w:tcPr>
            <w:tcW w:w="1801" w:type="dxa"/>
            <w:vAlign w:val="center"/>
          </w:tcPr>
          <w:p w14:paraId="29C443C1">
            <w:pPr>
              <w:spacing w:line="500" w:lineRule="exact"/>
              <w:jc w:val="center"/>
              <w:rPr>
                <w:rFonts w:ascii="宋体" w:hAnsi="宋体"/>
              </w:rPr>
            </w:pPr>
          </w:p>
        </w:tc>
        <w:tc>
          <w:tcPr>
            <w:tcW w:w="720" w:type="dxa"/>
            <w:vAlign w:val="center"/>
          </w:tcPr>
          <w:p w14:paraId="090793F6">
            <w:pPr>
              <w:spacing w:line="500" w:lineRule="exact"/>
              <w:jc w:val="center"/>
              <w:rPr>
                <w:rFonts w:ascii="宋体" w:hAnsi="宋体"/>
              </w:rPr>
            </w:pPr>
          </w:p>
        </w:tc>
        <w:tc>
          <w:tcPr>
            <w:tcW w:w="1548" w:type="dxa"/>
            <w:vAlign w:val="center"/>
          </w:tcPr>
          <w:p w14:paraId="5887178C">
            <w:pPr>
              <w:spacing w:line="500" w:lineRule="exact"/>
              <w:jc w:val="center"/>
              <w:rPr>
                <w:rFonts w:ascii="宋体" w:hAnsi="宋体"/>
              </w:rPr>
            </w:pPr>
          </w:p>
        </w:tc>
        <w:tc>
          <w:tcPr>
            <w:tcW w:w="1866" w:type="dxa"/>
            <w:vAlign w:val="center"/>
          </w:tcPr>
          <w:p w14:paraId="7C8397BD">
            <w:pPr>
              <w:spacing w:line="500" w:lineRule="exact"/>
              <w:jc w:val="center"/>
              <w:rPr>
                <w:rFonts w:ascii="宋体" w:hAnsi="宋体"/>
              </w:rPr>
            </w:pPr>
          </w:p>
        </w:tc>
        <w:tc>
          <w:tcPr>
            <w:tcW w:w="1570" w:type="dxa"/>
          </w:tcPr>
          <w:p w14:paraId="3C011374">
            <w:pPr>
              <w:spacing w:line="500" w:lineRule="exact"/>
              <w:jc w:val="center"/>
              <w:rPr>
                <w:rFonts w:ascii="宋体" w:hAnsi="宋体"/>
              </w:rPr>
            </w:pPr>
          </w:p>
        </w:tc>
      </w:tr>
      <w:tr w14:paraId="6D8B0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165" w:type="dxa"/>
            <w:gridSpan w:val="3"/>
            <w:vAlign w:val="center"/>
          </w:tcPr>
          <w:p w14:paraId="068E6797">
            <w:pPr>
              <w:spacing w:line="500" w:lineRule="exact"/>
              <w:jc w:val="center"/>
              <w:rPr>
                <w:rFonts w:ascii="宋体" w:hAnsi="宋体"/>
              </w:rPr>
            </w:pPr>
            <w:r>
              <w:rPr>
                <w:rFonts w:hint="eastAsia" w:ascii="宋体" w:hAnsi="宋体"/>
              </w:rPr>
              <w:t>合计</w:t>
            </w:r>
          </w:p>
        </w:tc>
        <w:tc>
          <w:tcPr>
            <w:tcW w:w="1548" w:type="dxa"/>
            <w:vAlign w:val="center"/>
          </w:tcPr>
          <w:p w14:paraId="25B060F4">
            <w:pPr>
              <w:spacing w:line="500" w:lineRule="exact"/>
              <w:jc w:val="center"/>
              <w:rPr>
                <w:rFonts w:ascii="宋体" w:hAnsi="宋体"/>
              </w:rPr>
            </w:pPr>
          </w:p>
        </w:tc>
        <w:tc>
          <w:tcPr>
            <w:tcW w:w="1866" w:type="dxa"/>
            <w:vAlign w:val="center"/>
          </w:tcPr>
          <w:p w14:paraId="7EF8A735">
            <w:pPr>
              <w:spacing w:line="500" w:lineRule="exact"/>
              <w:jc w:val="center"/>
              <w:rPr>
                <w:rFonts w:ascii="宋体" w:hAnsi="宋体"/>
              </w:rPr>
            </w:pPr>
          </w:p>
        </w:tc>
        <w:tc>
          <w:tcPr>
            <w:tcW w:w="1570" w:type="dxa"/>
          </w:tcPr>
          <w:p w14:paraId="624FCD51">
            <w:pPr>
              <w:spacing w:line="500" w:lineRule="exact"/>
              <w:jc w:val="center"/>
              <w:rPr>
                <w:rFonts w:ascii="宋体" w:hAnsi="宋体"/>
              </w:rPr>
            </w:pPr>
          </w:p>
        </w:tc>
      </w:tr>
    </w:tbl>
    <w:p w14:paraId="1DB7894C">
      <w:pPr>
        <w:ind w:right="384"/>
        <w:rPr>
          <w:rFonts w:ascii="宋体" w:hAnsi="宋体"/>
          <w:b/>
          <w:sz w:val="24"/>
        </w:rPr>
      </w:pPr>
      <w:r>
        <w:rPr>
          <w:rFonts w:hint="eastAsia" w:ascii="宋体" w:hAnsi="宋体"/>
          <w:b/>
        </w:rPr>
        <w:t>附：相关证明材料（加盖单位公章）</w:t>
      </w:r>
    </w:p>
    <w:p w14:paraId="685123C7">
      <w:pPr>
        <w:spacing w:before="156" w:beforeLines="50" w:after="156" w:afterLines="50" w:line="360" w:lineRule="auto"/>
        <w:rPr>
          <w:rFonts w:ascii="宋体" w:hAnsi="宋体" w:cs="宋体"/>
        </w:rPr>
      </w:pPr>
      <w:r>
        <w:rPr>
          <w:rFonts w:hint="eastAsia" w:ascii="宋体" w:hAnsi="宋体" w:cs="宋体"/>
        </w:rPr>
        <w:t xml:space="preserve">    响应供应商名称（盖章）：</w:t>
      </w:r>
    </w:p>
    <w:p w14:paraId="45540B28">
      <w:pPr>
        <w:wordWrap w:val="0"/>
        <w:ind w:left="-15" w:right="384" w:firstLine="1260" w:firstLineChars="600"/>
        <w:rPr>
          <w:rFonts w:ascii="宋体" w:hAnsi="宋体" w:cs="宋体"/>
        </w:rPr>
      </w:pPr>
      <w:r>
        <w:rPr>
          <w:rFonts w:hint="eastAsia" w:ascii="宋体" w:hAnsi="宋体" w:cs="宋体"/>
        </w:rPr>
        <w:t>法定代表人或委托代理人（签字或盖章）：</w:t>
      </w:r>
    </w:p>
    <w:p w14:paraId="6AF79D28">
      <w:pPr>
        <w:rPr>
          <w:rFonts w:ascii="宋体" w:hAnsi="宋体" w:cs="宋体"/>
        </w:rPr>
      </w:pPr>
    </w:p>
    <w:p w14:paraId="0C37938F">
      <w:pPr>
        <w:pStyle w:val="3"/>
        <w:rPr>
          <w:b/>
          <w:bCs/>
          <w:sz w:val="21"/>
          <w:szCs w:val="21"/>
        </w:rPr>
      </w:pPr>
      <w:r>
        <w:rPr>
          <w:rFonts w:hint="eastAsia"/>
          <w:sz w:val="21"/>
          <w:szCs w:val="21"/>
        </w:rPr>
        <w:t xml:space="preserve">                                                   年   月    日</w:t>
      </w:r>
    </w:p>
    <w:bookmarkEnd w:id="53"/>
    <w:bookmarkEnd w:id="54"/>
    <w:p w14:paraId="43323996">
      <w:pPr>
        <w:widowControl/>
        <w:jc w:val="left"/>
        <w:rPr>
          <w:rFonts w:ascii="宋体" w:hAnsi="宋体" w:cs="宋体"/>
          <w:bCs/>
        </w:rPr>
      </w:pPr>
      <w:r>
        <w:rPr>
          <w:rFonts w:ascii="宋体" w:hAnsi="宋体" w:cs="宋体"/>
          <w:bCs/>
        </w:rPr>
        <w:br w:type="page"/>
      </w:r>
    </w:p>
    <w:p w14:paraId="3B7C922C">
      <w:pPr>
        <w:pStyle w:val="5"/>
        <w:numPr>
          <w:ilvl w:val="0"/>
          <w:numId w:val="5"/>
        </w:numPr>
        <w:spacing w:before="160" w:after="160" w:line="416" w:lineRule="auto"/>
        <w:ind w:left="2" w:hanging="17"/>
        <w:jc w:val="left"/>
        <w:rPr>
          <w:rFonts w:ascii="宋体" w:eastAsia="宋体" w:cs="宋体"/>
          <w:sz w:val="24"/>
          <w:szCs w:val="24"/>
        </w:rPr>
      </w:pPr>
      <w:r>
        <w:rPr>
          <w:rFonts w:hint="eastAsia" w:ascii="宋体" w:eastAsia="宋体" w:cs="宋体"/>
          <w:sz w:val="24"/>
          <w:szCs w:val="24"/>
        </w:rPr>
        <w:t>项目发行业绩一览表（参考格式）</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620"/>
        <w:gridCol w:w="1208"/>
        <w:gridCol w:w="1241"/>
        <w:gridCol w:w="709"/>
        <w:gridCol w:w="1187"/>
        <w:gridCol w:w="1486"/>
        <w:gridCol w:w="944"/>
      </w:tblGrid>
      <w:tr w14:paraId="6A766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44" w:type="dxa"/>
            <w:vAlign w:val="center"/>
          </w:tcPr>
          <w:p w14:paraId="089D42B0">
            <w:pPr>
              <w:spacing w:line="500" w:lineRule="exact"/>
              <w:jc w:val="center"/>
              <w:rPr>
                <w:rFonts w:ascii="宋体" w:hAnsi="宋体"/>
              </w:rPr>
            </w:pPr>
            <w:r>
              <w:rPr>
                <w:rFonts w:hint="eastAsia" w:ascii="宋体" w:hAnsi="宋体" w:cs="宋体"/>
              </w:rPr>
              <w:t>序号</w:t>
            </w:r>
          </w:p>
        </w:tc>
        <w:tc>
          <w:tcPr>
            <w:tcW w:w="1620" w:type="dxa"/>
            <w:vAlign w:val="center"/>
          </w:tcPr>
          <w:p w14:paraId="4E6D2E4F">
            <w:pPr>
              <w:spacing w:line="500" w:lineRule="exact"/>
              <w:jc w:val="center"/>
              <w:rPr>
                <w:rFonts w:ascii="宋体" w:hAnsi="宋体"/>
              </w:rPr>
            </w:pPr>
            <w:r>
              <w:rPr>
                <w:rFonts w:hint="eastAsia"/>
              </w:rPr>
              <w:t>产品</w:t>
            </w:r>
            <w:r>
              <w:rPr>
                <w:rFonts w:hint="eastAsia" w:ascii="宋体" w:hAnsi="宋体" w:cs="宋体"/>
              </w:rPr>
              <w:t>简称</w:t>
            </w:r>
          </w:p>
        </w:tc>
        <w:tc>
          <w:tcPr>
            <w:tcW w:w="1208" w:type="dxa"/>
            <w:vAlign w:val="center"/>
          </w:tcPr>
          <w:p w14:paraId="788A23DC">
            <w:pPr>
              <w:spacing w:line="500" w:lineRule="exact"/>
              <w:jc w:val="center"/>
              <w:rPr>
                <w:rFonts w:ascii="宋体" w:hAnsi="宋体"/>
              </w:rPr>
            </w:pPr>
            <w:r>
              <w:rPr>
                <w:rFonts w:hint="eastAsia" w:ascii="宋体" w:hAnsi="宋体" w:cs="宋体"/>
              </w:rPr>
              <w:t>发行企业</w:t>
            </w:r>
          </w:p>
        </w:tc>
        <w:tc>
          <w:tcPr>
            <w:tcW w:w="1241" w:type="dxa"/>
            <w:vAlign w:val="center"/>
          </w:tcPr>
          <w:p w14:paraId="0B4F35AC">
            <w:pPr>
              <w:spacing w:line="500" w:lineRule="exact"/>
              <w:jc w:val="center"/>
              <w:rPr>
                <w:rFonts w:ascii="宋体" w:hAnsi="宋体"/>
              </w:rPr>
            </w:pPr>
            <w:r>
              <w:rPr>
                <w:rFonts w:hint="eastAsia" w:ascii="宋体" w:hAnsi="宋体" w:cs="宋体"/>
              </w:rPr>
              <w:t>发行规模</w:t>
            </w:r>
          </w:p>
          <w:p w14:paraId="17FB2E3A">
            <w:pPr>
              <w:spacing w:line="500" w:lineRule="exact"/>
              <w:jc w:val="center"/>
              <w:rPr>
                <w:rFonts w:ascii="宋体" w:hAnsi="宋体"/>
              </w:rPr>
            </w:pPr>
            <w:r>
              <w:rPr>
                <w:rFonts w:hint="eastAsia" w:ascii="宋体" w:hAnsi="宋体" w:cs="宋体"/>
              </w:rPr>
              <w:t>（亿元）</w:t>
            </w:r>
          </w:p>
        </w:tc>
        <w:tc>
          <w:tcPr>
            <w:tcW w:w="709" w:type="dxa"/>
            <w:vAlign w:val="center"/>
          </w:tcPr>
          <w:p w14:paraId="7E7BE4B2">
            <w:pPr>
              <w:widowControl/>
              <w:jc w:val="left"/>
              <w:rPr>
                <w:rFonts w:ascii="宋体" w:hAnsi="宋体"/>
              </w:rPr>
            </w:pPr>
            <w:r>
              <w:rPr>
                <w:rFonts w:hint="eastAsia" w:ascii="宋体" w:hAnsi="宋体" w:cs="宋体"/>
              </w:rPr>
              <w:t>利率</w:t>
            </w:r>
          </w:p>
        </w:tc>
        <w:tc>
          <w:tcPr>
            <w:tcW w:w="1187" w:type="dxa"/>
          </w:tcPr>
          <w:p w14:paraId="434AF716">
            <w:pPr>
              <w:spacing w:line="500" w:lineRule="exact"/>
              <w:jc w:val="center"/>
              <w:rPr>
                <w:rFonts w:ascii="宋体" w:hAnsi="宋体"/>
              </w:rPr>
            </w:pPr>
            <w:r>
              <w:rPr>
                <w:rFonts w:hint="eastAsia" w:ascii="宋体" w:hAnsi="宋体" w:cs="宋体"/>
              </w:rPr>
              <w:t>发行起始日期</w:t>
            </w:r>
          </w:p>
        </w:tc>
        <w:tc>
          <w:tcPr>
            <w:tcW w:w="1486" w:type="dxa"/>
            <w:vAlign w:val="center"/>
          </w:tcPr>
          <w:p w14:paraId="62C81826">
            <w:pPr>
              <w:spacing w:line="500" w:lineRule="exact"/>
              <w:jc w:val="center"/>
              <w:rPr>
                <w:rFonts w:ascii="宋体" w:hAnsi="宋体"/>
              </w:rPr>
            </w:pPr>
            <w:r>
              <w:rPr>
                <w:rFonts w:hint="eastAsia" w:ascii="宋体" w:hAnsi="宋体" w:cs="宋体"/>
              </w:rPr>
              <w:t>是否为承销商</w:t>
            </w:r>
          </w:p>
        </w:tc>
        <w:tc>
          <w:tcPr>
            <w:tcW w:w="944" w:type="dxa"/>
            <w:vAlign w:val="center"/>
          </w:tcPr>
          <w:p w14:paraId="62C9E2D3">
            <w:pPr>
              <w:spacing w:line="500" w:lineRule="exact"/>
              <w:rPr>
                <w:rFonts w:ascii="宋体" w:hAnsi="宋体"/>
              </w:rPr>
            </w:pPr>
            <w:r>
              <w:rPr>
                <w:rFonts w:hint="eastAsia" w:ascii="宋体" w:hAnsi="宋体" w:cs="宋体"/>
              </w:rPr>
              <w:t>备注</w:t>
            </w:r>
          </w:p>
        </w:tc>
      </w:tr>
      <w:tr w14:paraId="4FDA0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2" w:hRule="atLeast"/>
        </w:trPr>
        <w:tc>
          <w:tcPr>
            <w:tcW w:w="644" w:type="dxa"/>
            <w:vAlign w:val="center"/>
          </w:tcPr>
          <w:p w14:paraId="15669344">
            <w:pPr>
              <w:spacing w:line="500" w:lineRule="exact"/>
              <w:jc w:val="center"/>
              <w:rPr>
                <w:rFonts w:ascii="宋体" w:hAnsi="宋体"/>
              </w:rPr>
            </w:pPr>
            <w:r>
              <w:rPr>
                <w:rFonts w:ascii="宋体" w:hAnsi="宋体" w:cs="宋体"/>
              </w:rPr>
              <w:t>1</w:t>
            </w:r>
          </w:p>
        </w:tc>
        <w:tc>
          <w:tcPr>
            <w:tcW w:w="1620" w:type="dxa"/>
            <w:vAlign w:val="center"/>
          </w:tcPr>
          <w:p w14:paraId="67204E7A">
            <w:pPr>
              <w:spacing w:line="500" w:lineRule="exact"/>
              <w:rPr>
                <w:rFonts w:ascii="宋体" w:hAnsi="宋体"/>
              </w:rPr>
            </w:pPr>
          </w:p>
        </w:tc>
        <w:tc>
          <w:tcPr>
            <w:tcW w:w="1208" w:type="dxa"/>
            <w:vAlign w:val="center"/>
          </w:tcPr>
          <w:p w14:paraId="18716829">
            <w:pPr>
              <w:spacing w:line="500" w:lineRule="exact"/>
              <w:rPr>
                <w:rFonts w:ascii="宋体" w:hAnsi="宋体"/>
              </w:rPr>
            </w:pPr>
          </w:p>
        </w:tc>
        <w:tc>
          <w:tcPr>
            <w:tcW w:w="1241" w:type="dxa"/>
            <w:vAlign w:val="center"/>
          </w:tcPr>
          <w:p w14:paraId="0AB56E73">
            <w:pPr>
              <w:spacing w:line="500" w:lineRule="exact"/>
              <w:rPr>
                <w:rFonts w:ascii="宋体" w:hAnsi="宋体"/>
              </w:rPr>
            </w:pPr>
          </w:p>
        </w:tc>
        <w:tc>
          <w:tcPr>
            <w:tcW w:w="709" w:type="dxa"/>
            <w:vAlign w:val="center"/>
          </w:tcPr>
          <w:p w14:paraId="6AFFD23A">
            <w:pPr>
              <w:spacing w:line="500" w:lineRule="exact"/>
              <w:jc w:val="center"/>
              <w:rPr>
                <w:rFonts w:ascii="宋体" w:hAnsi="宋体"/>
              </w:rPr>
            </w:pPr>
          </w:p>
        </w:tc>
        <w:tc>
          <w:tcPr>
            <w:tcW w:w="1187" w:type="dxa"/>
          </w:tcPr>
          <w:p w14:paraId="15BDAAB0">
            <w:pPr>
              <w:spacing w:line="500" w:lineRule="exact"/>
              <w:rPr>
                <w:rFonts w:ascii="宋体" w:hAnsi="宋体"/>
              </w:rPr>
            </w:pPr>
          </w:p>
        </w:tc>
        <w:tc>
          <w:tcPr>
            <w:tcW w:w="1486" w:type="dxa"/>
            <w:vAlign w:val="center"/>
          </w:tcPr>
          <w:p w14:paraId="0E5083DF">
            <w:pPr>
              <w:spacing w:line="500" w:lineRule="exact"/>
              <w:jc w:val="center"/>
              <w:rPr>
                <w:rFonts w:ascii="宋体" w:hAnsi="宋体"/>
              </w:rPr>
            </w:pPr>
          </w:p>
        </w:tc>
        <w:tc>
          <w:tcPr>
            <w:tcW w:w="944" w:type="dxa"/>
          </w:tcPr>
          <w:p w14:paraId="62E2438A">
            <w:pPr>
              <w:spacing w:line="500" w:lineRule="exact"/>
              <w:jc w:val="center"/>
              <w:rPr>
                <w:rFonts w:ascii="宋体" w:hAnsi="宋体"/>
              </w:rPr>
            </w:pPr>
          </w:p>
          <w:p w14:paraId="2433F750">
            <w:pPr>
              <w:spacing w:line="500" w:lineRule="exact"/>
              <w:jc w:val="center"/>
              <w:rPr>
                <w:rFonts w:ascii="宋体" w:hAnsi="宋体"/>
              </w:rPr>
            </w:pPr>
          </w:p>
          <w:p w14:paraId="1BB2C4E5">
            <w:pPr>
              <w:spacing w:line="500" w:lineRule="exact"/>
              <w:jc w:val="center"/>
              <w:rPr>
                <w:rFonts w:ascii="宋体" w:hAnsi="宋体"/>
              </w:rPr>
            </w:pPr>
          </w:p>
          <w:p w14:paraId="276662C6">
            <w:pPr>
              <w:spacing w:line="500" w:lineRule="exact"/>
              <w:jc w:val="center"/>
              <w:rPr>
                <w:rFonts w:ascii="宋体" w:hAnsi="宋体"/>
              </w:rPr>
            </w:pPr>
          </w:p>
        </w:tc>
      </w:tr>
      <w:tr w14:paraId="70E7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44" w:type="dxa"/>
            <w:vAlign w:val="center"/>
          </w:tcPr>
          <w:p w14:paraId="362C9F10">
            <w:pPr>
              <w:spacing w:line="500" w:lineRule="exact"/>
              <w:jc w:val="center"/>
              <w:rPr>
                <w:rFonts w:ascii="宋体" w:hAnsi="宋体"/>
              </w:rPr>
            </w:pPr>
            <w:r>
              <w:rPr>
                <w:rFonts w:ascii="宋体" w:hAnsi="宋体" w:cs="宋体"/>
              </w:rPr>
              <w:t>2</w:t>
            </w:r>
          </w:p>
        </w:tc>
        <w:tc>
          <w:tcPr>
            <w:tcW w:w="1620" w:type="dxa"/>
            <w:vAlign w:val="center"/>
          </w:tcPr>
          <w:p w14:paraId="1B73CA5E">
            <w:pPr>
              <w:spacing w:line="500" w:lineRule="exact"/>
              <w:jc w:val="center"/>
              <w:rPr>
                <w:rFonts w:ascii="宋体" w:hAnsi="宋体"/>
              </w:rPr>
            </w:pPr>
          </w:p>
        </w:tc>
        <w:tc>
          <w:tcPr>
            <w:tcW w:w="1208" w:type="dxa"/>
            <w:vAlign w:val="center"/>
          </w:tcPr>
          <w:p w14:paraId="76C3FBDC">
            <w:pPr>
              <w:spacing w:line="500" w:lineRule="exact"/>
              <w:jc w:val="center"/>
              <w:rPr>
                <w:rFonts w:ascii="宋体" w:hAnsi="宋体"/>
              </w:rPr>
            </w:pPr>
          </w:p>
        </w:tc>
        <w:tc>
          <w:tcPr>
            <w:tcW w:w="1241" w:type="dxa"/>
            <w:vAlign w:val="center"/>
          </w:tcPr>
          <w:p w14:paraId="0E962944">
            <w:pPr>
              <w:spacing w:line="500" w:lineRule="exact"/>
              <w:jc w:val="center"/>
              <w:rPr>
                <w:rFonts w:ascii="宋体" w:hAnsi="宋体"/>
              </w:rPr>
            </w:pPr>
          </w:p>
        </w:tc>
        <w:tc>
          <w:tcPr>
            <w:tcW w:w="709" w:type="dxa"/>
            <w:vAlign w:val="center"/>
          </w:tcPr>
          <w:p w14:paraId="7B297737">
            <w:pPr>
              <w:spacing w:line="500" w:lineRule="exact"/>
              <w:jc w:val="center"/>
              <w:rPr>
                <w:rFonts w:ascii="宋体" w:hAnsi="宋体"/>
              </w:rPr>
            </w:pPr>
          </w:p>
        </w:tc>
        <w:tc>
          <w:tcPr>
            <w:tcW w:w="1187" w:type="dxa"/>
          </w:tcPr>
          <w:p w14:paraId="67FDA696">
            <w:pPr>
              <w:spacing w:line="500" w:lineRule="exact"/>
              <w:jc w:val="center"/>
              <w:rPr>
                <w:rFonts w:ascii="宋体" w:hAnsi="宋体"/>
              </w:rPr>
            </w:pPr>
          </w:p>
        </w:tc>
        <w:tc>
          <w:tcPr>
            <w:tcW w:w="1486" w:type="dxa"/>
            <w:vAlign w:val="center"/>
          </w:tcPr>
          <w:p w14:paraId="2028C1EB">
            <w:pPr>
              <w:spacing w:line="500" w:lineRule="exact"/>
              <w:jc w:val="center"/>
              <w:rPr>
                <w:rFonts w:ascii="宋体" w:hAnsi="宋体"/>
              </w:rPr>
            </w:pPr>
          </w:p>
        </w:tc>
        <w:tc>
          <w:tcPr>
            <w:tcW w:w="944" w:type="dxa"/>
          </w:tcPr>
          <w:p w14:paraId="409F1F56">
            <w:pPr>
              <w:spacing w:line="500" w:lineRule="exact"/>
              <w:jc w:val="center"/>
              <w:rPr>
                <w:rFonts w:ascii="宋体" w:hAnsi="宋体"/>
              </w:rPr>
            </w:pPr>
          </w:p>
        </w:tc>
      </w:tr>
      <w:tr w14:paraId="5061B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44" w:type="dxa"/>
            <w:vAlign w:val="center"/>
          </w:tcPr>
          <w:p w14:paraId="7D5593C4">
            <w:pPr>
              <w:spacing w:line="500" w:lineRule="exact"/>
              <w:jc w:val="center"/>
              <w:rPr>
                <w:rFonts w:ascii="宋体" w:hAnsi="宋体"/>
              </w:rPr>
            </w:pPr>
          </w:p>
        </w:tc>
        <w:tc>
          <w:tcPr>
            <w:tcW w:w="1620" w:type="dxa"/>
            <w:vAlign w:val="center"/>
          </w:tcPr>
          <w:p w14:paraId="4A2E17C7">
            <w:pPr>
              <w:spacing w:line="500" w:lineRule="exact"/>
              <w:jc w:val="center"/>
              <w:rPr>
                <w:rFonts w:ascii="宋体" w:hAnsi="宋体"/>
              </w:rPr>
            </w:pPr>
          </w:p>
        </w:tc>
        <w:tc>
          <w:tcPr>
            <w:tcW w:w="1208" w:type="dxa"/>
            <w:vAlign w:val="center"/>
          </w:tcPr>
          <w:p w14:paraId="284ABF73">
            <w:pPr>
              <w:spacing w:line="500" w:lineRule="exact"/>
              <w:jc w:val="center"/>
              <w:rPr>
                <w:rFonts w:ascii="宋体" w:hAnsi="宋体"/>
              </w:rPr>
            </w:pPr>
          </w:p>
        </w:tc>
        <w:tc>
          <w:tcPr>
            <w:tcW w:w="1241" w:type="dxa"/>
            <w:vAlign w:val="center"/>
          </w:tcPr>
          <w:p w14:paraId="316B6D5E">
            <w:pPr>
              <w:spacing w:line="500" w:lineRule="exact"/>
              <w:jc w:val="center"/>
              <w:rPr>
                <w:rFonts w:ascii="宋体" w:hAnsi="宋体"/>
              </w:rPr>
            </w:pPr>
          </w:p>
        </w:tc>
        <w:tc>
          <w:tcPr>
            <w:tcW w:w="709" w:type="dxa"/>
            <w:vAlign w:val="center"/>
          </w:tcPr>
          <w:p w14:paraId="3066B5D1">
            <w:pPr>
              <w:spacing w:line="500" w:lineRule="exact"/>
              <w:jc w:val="center"/>
              <w:rPr>
                <w:rFonts w:ascii="宋体" w:hAnsi="宋体"/>
              </w:rPr>
            </w:pPr>
          </w:p>
        </w:tc>
        <w:tc>
          <w:tcPr>
            <w:tcW w:w="1187" w:type="dxa"/>
          </w:tcPr>
          <w:p w14:paraId="749A9588">
            <w:pPr>
              <w:spacing w:line="500" w:lineRule="exact"/>
              <w:jc w:val="center"/>
              <w:rPr>
                <w:rFonts w:ascii="宋体" w:hAnsi="宋体"/>
              </w:rPr>
            </w:pPr>
          </w:p>
        </w:tc>
        <w:tc>
          <w:tcPr>
            <w:tcW w:w="1486" w:type="dxa"/>
            <w:vAlign w:val="center"/>
          </w:tcPr>
          <w:p w14:paraId="050A5CD1">
            <w:pPr>
              <w:spacing w:line="500" w:lineRule="exact"/>
              <w:jc w:val="center"/>
              <w:rPr>
                <w:rFonts w:ascii="宋体" w:hAnsi="宋体"/>
              </w:rPr>
            </w:pPr>
          </w:p>
        </w:tc>
        <w:tc>
          <w:tcPr>
            <w:tcW w:w="944" w:type="dxa"/>
          </w:tcPr>
          <w:p w14:paraId="2C60C7E5">
            <w:pPr>
              <w:spacing w:line="500" w:lineRule="exact"/>
              <w:jc w:val="center"/>
              <w:rPr>
                <w:rFonts w:ascii="宋体" w:hAnsi="宋体"/>
              </w:rPr>
            </w:pPr>
          </w:p>
        </w:tc>
      </w:tr>
      <w:tr w14:paraId="12C6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44" w:type="dxa"/>
            <w:vAlign w:val="center"/>
          </w:tcPr>
          <w:p w14:paraId="105C2A65">
            <w:pPr>
              <w:spacing w:line="500" w:lineRule="exact"/>
              <w:jc w:val="center"/>
              <w:rPr>
                <w:rFonts w:ascii="宋体" w:hAnsi="宋体"/>
              </w:rPr>
            </w:pPr>
          </w:p>
        </w:tc>
        <w:tc>
          <w:tcPr>
            <w:tcW w:w="1620" w:type="dxa"/>
            <w:vAlign w:val="center"/>
          </w:tcPr>
          <w:p w14:paraId="436AEB24">
            <w:pPr>
              <w:spacing w:line="500" w:lineRule="exact"/>
              <w:jc w:val="center"/>
              <w:rPr>
                <w:rFonts w:ascii="宋体" w:hAnsi="宋体"/>
              </w:rPr>
            </w:pPr>
          </w:p>
        </w:tc>
        <w:tc>
          <w:tcPr>
            <w:tcW w:w="1208" w:type="dxa"/>
            <w:vAlign w:val="center"/>
          </w:tcPr>
          <w:p w14:paraId="3CD2785A">
            <w:pPr>
              <w:spacing w:line="500" w:lineRule="exact"/>
              <w:jc w:val="center"/>
              <w:rPr>
                <w:rFonts w:ascii="宋体" w:hAnsi="宋体"/>
              </w:rPr>
            </w:pPr>
          </w:p>
        </w:tc>
        <w:tc>
          <w:tcPr>
            <w:tcW w:w="1241" w:type="dxa"/>
            <w:vAlign w:val="center"/>
          </w:tcPr>
          <w:p w14:paraId="60540C7A">
            <w:pPr>
              <w:spacing w:line="500" w:lineRule="exact"/>
              <w:jc w:val="center"/>
              <w:rPr>
                <w:rFonts w:ascii="宋体" w:hAnsi="宋体"/>
              </w:rPr>
            </w:pPr>
          </w:p>
        </w:tc>
        <w:tc>
          <w:tcPr>
            <w:tcW w:w="709" w:type="dxa"/>
            <w:vAlign w:val="center"/>
          </w:tcPr>
          <w:p w14:paraId="68E93395">
            <w:pPr>
              <w:spacing w:line="500" w:lineRule="exact"/>
              <w:jc w:val="center"/>
              <w:rPr>
                <w:rFonts w:ascii="宋体" w:hAnsi="宋体"/>
              </w:rPr>
            </w:pPr>
          </w:p>
        </w:tc>
        <w:tc>
          <w:tcPr>
            <w:tcW w:w="1187" w:type="dxa"/>
          </w:tcPr>
          <w:p w14:paraId="1D9349FD">
            <w:pPr>
              <w:spacing w:line="500" w:lineRule="exact"/>
              <w:jc w:val="center"/>
              <w:rPr>
                <w:rFonts w:ascii="宋体" w:hAnsi="宋体"/>
              </w:rPr>
            </w:pPr>
          </w:p>
        </w:tc>
        <w:tc>
          <w:tcPr>
            <w:tcW w:w="1486" w:type="dxa"/>
            <w:vAlign w:val="center"/>
          </w:tcPr>
          <w:p w14:paraId="21132D96">
            <w:pPr>
              <w:spacing w:line="500" w:lineRule="exact"/>
              <w:jc w:val="center"/>
              <w:rPr>
                <w:rFonts w:ascii="宋体" w:hAnsi="宋体"/>
              </w:rPr>
            </w:pPr>
          </w:p>
        </w:tc>
        <w:tc>
          <w:tcPr>
            <w:tcW w:w="944" w:type="dxa"/>
          </w:tcPr>
          <w:p w14:paraId="3854CCD0">
            <w:pPr>
              <w:spacing w:line="500" w:lineRule="exact"/>
              <w:jc w:val="center"/>
              <w:rPr>
                <w:rFonts w:ascii="宋体" w:hAnsi="宋体"/>
              </w:rPr>
            </w:pPr>
          </w:p>
        </w:tc>
      </w:tr>
      <w:tr w14:paraId="122B4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44" w:type="dxa"/>
            <w:vAlign w:val="center"/>
          </w:tcPr>
          <w:p w14:paraId="0C4F03DE">
            <w:pPr>
              <w:spacing w:line="500" w:lineRule="exact"/>
              <w:jc w:val="center"/>
              <w:rPr>
                <w:rFonts w:ascii="宋体" w:hAnsi="宋体"/>
              </w:rPr>
            </w:pPr>
          </w:p>
        </w:tc>
        <w:tc>
          <w:tcPr>
            <w:tcW w:w="1620" w:type="dxa"/>
            <w:vAlign w:val="center"/>
          </w:tcPr>
          <w:p w14:paraId="7AEF2ACE">
            <w:pPr>
              <w:spacing w:line="500" w:lineRule="exact"/>
              <w:jc w:val="center"/>
              <w:rPr>
                <w:rFonts w:ascii="宋体" w:hAnsi="宋体"/>
              </w:rPr>
            </w:pPr>
          </w:p>
        </w:tc>
        <w:tc>
          <w:tcPr>
            <w:tcW w:w="1208" w:type="dxa"/>
            <w:vAlign w:val="center"/>
          </w:tcPr>
          <w:p w14:paraId="7D9EF805">
            <w:pPr>
              <w:spacing w:line="500" w:lineRule="exact"/>
              <w:jc w:val="center"/>
              <w:rPr>
                <w:rFonts w:ascii="宋体" w:hAnsi="宋体"/>
              </w:rPr>
            </w:pPr>
          </w:p>
        </w:tc>
        <w:tc>
          <w:tcPr>
            <w:tcW w:w="1241" w:type="dxa"/>
            <w:vAlign w:val="center"/>
          </w:tcPr>
          <w:p w14:paraId="52CB0758">
            <w:pPr>
              <w:spacing w:line="500" w:lineRule="exact"/>
              <w:jc w:val="center"/>
              <w:rPr>
                <w:rFonts w:ascii="宋体" w:hAnsi="宋体"/>
              </w:rPr>
            </w:pPr>
          </w:p>
        </w:tc>
        <w:tc>
          <w:tcPr>
            <w:tcW w:w="709" w:type="dxa"/>
            <w:vAlign w:val="center"/>
          </w:tcPr>
          <w:p w14:paraId="5636FF3C">
            <w:pPr>
              <w:spacing w:line="500" w:lineRule="exact"/>
              <w:jc w:val="center"/>
              <w:rPr>
                <w:rFonts w:ascii="宋体" w:hAnsi="宋体"/>
              </w:rPr>
            </w:pPr>
          </w:p>
        </w:tc>
        <w:tc>
          <w:tcPr>
            <w:tcW w:w="1187" w:type="dxa"/>
          </w:tcPr>
          <w:p w14:paraId="1F6466A8">
            <w:pPr>
              <w:spacing w:line="500" w:lineRule="exact"/>
              <w:jc w:val="center"/>
              <w:rPr>
                <w:rFonts w:ascii="宋体" w:hAnsi="宋体"/>
              </w:rPr>
            </w:pPr>
          </w:p>
        </w:tc>
        <w:tc>
          <w:tcPr>
            <w:tcW w:w="1486" w:type="dxa"/>
            <w:vAlign w:val="center"/>
          </w:tcPr>
          <w:p w14:paraId="4ACBBE7D">
            <w:pPr>
              <w:spacing w:line="500" w:lineRule="exact"/>
              <w:jc w:val="center"/>
              <w:rPr>
                <w:rFonts w:ascii="宋体" w:hAnsi="宋体"/>
              </w:rPr>
            </w:pPr>
          </w:p>
        </w:tc>
        <w:tc>
          <w:tcPr>
            <w:tcW w:w="944" w:type="dxa"/>
          </w:tcPr>
          <w:p w14:paraId="232E891D">
            <w:pPr>
              <w:spacing w:line="500" w:lineRule="exact"/>
              <w:jc w:val="center"/>
              <w:rPr>
                <w:rFonts w:ascii="宋体" w:hAnsi="宋体"/>
              </w:rPr>
            </w:pPr>
          </w:p>
        </w:tc>
      </w:tr>
      <w:tr w14:paraId="3EE1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44" w:type="dxa"/>
            <w:vAlign w:val="center"/>
          </w:tcPr>
          <w:p w14:paraId="46879321">
            <w:pPr>
              <w:spacing w:line="500" w:lineRule="exact"/>
              <w:jc w:val="center"/>
              <w:rPr>
                <w:rFonts w:ascii="宋体" w:hAnsi="宋体"/>
              </w:rPr>
            </w:pPr>
          </w:p>
        </w:tc>
        <w:tc>
          <w:tcPr>
            <w:tcW w:w="1620" w:type="dxa"/>
            <w:vAlign w:val="center"/>
          </w:tcPr>
          <w:p w14:paraId="71B2AD33">
            <w:pPr>
              <w:spacing w:line="500" w:lineRule="exact"/>
              <w:jc w:val="center"/>
              <w:rPr>
                <w:rFonts w:ascii="宋体" w:hAnsi="宋体"/>
              </w:rPr>
            </w:pPr>
          </w:p>
        </w:tc>
        <w:tc>
          <w:tcPr>
            <w:tcW w:w="1208" w:type="dxa"/>
            <w:vAlign w:val="center"/>
          </w:tcPr>
          <w:p w14:paraId="547B4E87">
            <w:pPr>
              <w:spacing w:line="500" w:lineRule="exact"/>
              <w:jc w:val="center"/>
              <w:rPr>
                <w:rFonts w:ascii="宋体" w:hAnsi="宋体"/>
              </w:rPr>
            </w:pPr>
          </w:p>
        </w:tc>
        <w:tc>
          <w:tcPr>
            <w:tcW w:w="1241" w:type="dxa"/>
            <w:vAlign w:val="center"/>
          </w:tcPr>
          <w:p w14:paraId="1E1B5C59">
            <w:pPr>
              <w:spacing w:line="500" w:lineRule="exact"/>
              <w:jc w:val="center"/>
              <w:rPr>
                <w:rFonts w:ascii="宋体" w:hAnsi="宋体"/>
              </w:rPr>
            </w:pPr>
          </w:p>
        </w:tc>
        <w:tc>
          <w:tcPr>
            <w:tcW w:w="709" w:type="dxa"/>
            <w:vAlign w:val="center"/>
          </w:tcPr>
          <w:p w14:paraId="37B14295">
            <w:pPr>
              <w:spacing w:line="500" w:lineRule="exact"/>
              <w:jc w:val="center"/>
              <w:rPr>
                <w:rFonts w:ascii="宋体" w:hAnsi="宋体"/>
              </w:rPr>
            </w:pPr>
          </w:p>
        </w:tc>
        <w:tc>
          <w:tcPr>
            <w:tcW w:w="1187" w:type="dxa"/>
          </w:tcPr>
          <w:p w14:paraId="620A2314">
            <w:pPr>
              <w:spacing w:line="500" w:lineRule="exact"/>
              <w:jc w:val="center"/>
              <w:rPr>
                <w:rFonts w:ascii="宋体" w:hAnsi="宋体"/>
              </w:rPr>
            </w:pPr>
          </w:p>
        </w:tc>
        <w:tc>
          <w:tcPr>
            <w:tcW w:w="1486" w:type="dxa"/>
            <w:vAlign w:val="center"/>
          </w:tcPr>
          <w:p w14:paraId="200D5630">
            <w:pPr>
              <w:spacing w:line="500" w:lineRule="exact"/>
              <w:jc w:val="center"/>
              <w:rPr>
                <w:rFonts w:ascii="宋体" w:hAnsi="宋体"/>
              </w:rPr>
            </w:pPr>
          </w:p>
        </w:tc>
        <w:tc>
          <w:tcPr>
            <w:tcW w:w="944" w:type="dxa"/>
          </w:tcPr>
          <w:p w14:paraId="5B4DF7AC">
            <w:pPr>
              <w:spacing w:line="500" w:lineRule="exact"/>
              <w:jc w:val="center"/>
              <w:rPr>
                <w:rFonts w:ascii="宋体" w:hAnsi="宋体"/>
              </w:rPr>
            </w:pPr>
          </w:p>
        </w:tc>
      </w:tr>
      <w:tr w14:paraId="732E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44" w:type="dxa"/>
            <w:vAlign w:val="center"/>
          </w:tcPr>
          <w:p w14:paraId="458B0704">
            <w:pPr>
              <w:spacing w:line="500" w:lineRule="exact"/>
              <w:jc w:val="center"/>
              <w:rPr>
                <w:rFonts w:ascii="宋体" w:hAnsi="宋体"/>
              </w:rPr>
            </w:pPr>
          </w:p>
        </w:tc>
        <w:tc>
          <w:tcPr>
            <w:tcW w:w="1620" w:type="dxa"/>
            <w:vAlign w:val="center"/>
          </w:tcPr>
          <w:p w14:paraId="68E1F94D">
            <w:pPr>
              <w:spacing w:line="500" w:lineRule="exact"/>
              <w:jc w:val="center"/>
              <w:rPr>
                <w:rFonts w:ascii="宋体" w:hAnsi="宋体"/>
              </w:rPr>
            </w:pPr>
          </w:p>
        </w:tc>
        <w:tc>
          <w:tcPr>
            <w:tcW w:w="1208" w:type="dxa"/>
            <w:vAlign w:val="center"/>
          </w:tcPr>
          <w:p w14:paraId="4DBC3F55">
            <w:pPr>
              <w:spacing w:line="500" w:lineRule="exact"/>
              <w:jc w:val="center"/>
              <w:rPr>
                <w:rFonts w:ascii="宋体" w:hAnsi="宋体"/>
              </w:rPr>
            </w:pPr>
          </w:p>
        </w:tc>
        <w:tc>
          <w:tcPr>
            <w:tcW w:w="1241" w:type="dxa"/>
            <w:vAlign w:val="center"/>
          </w:tcPr>
          <w:p w14:paraId="5BEE9258">
            <w:pPr>
              <w:spacing w:line="500" w:lineRule="exact"/>
              <w:jc w:val="center"/>
              <w:rPr>
                <w:rFonts w:ascii="宋体" w:hAnsi="宋体"/>
              </w:rPr>
            </w:pPr>
          </w:p>
        </w:tc>
        <w:tc>
          <w:tcPr>
            <w:tcW w:w="709" w:type="dxa"/>
            <w:vAlign w:val="center"/>
          </w:tcPr>
          <w:p w14:paraId="1E1A3E31">
            <w:pPr>
              <w:spacing w:line="500" w:lineRule="exact"/>
              <w:jc w:val="center"/>
              <w:rPr>
                <w:rFonts w:ascii="宋体" w:hAnsi="宋体"/>
              </w:rPr>
            </w:pPr>
          </w:p>
        </w:tc>
        <w:tc>
          <w:tcPr>
            <w:tcW w:w="1187" w:type="dxa"/>
          </w:tcPr>
          <w:p w14:paraId="2B7E7C33">
            <w:pPr>
              <w:spacing w:line="500" w:lineRule="exact"/>
              <w:jc w:val="center"/>
              <w:rPr>
                <w:rFonts w:ascii="宋体" w:hAnsi="宋体"/>
              </w:rPr>
            </w:pPr>
          </w:p>
        </w:tc>
        <w:tc>
          <w:tcPr>
            <w:tcW w:w="1486" w:type="dxa"/>
            <w:vAlign w:val="center"/>
          </w:tcPr>
          <w:p w14:paraId="7F1D043E">
            <w:pPr>
              <w:spacing w:line="500" w:lineRule="exact"/>
              <w:jc w:val="center"/>
              <w:rPr>
                <w:rFonts w:ascii="宋体" w:hAnsi="宋体"/>
              </w:rPr>
            </w:pPr>
          </w:p>
        </w:tc>
        <w:tc>
          <w:tcPr>
            <w:tcW w:w="944" w:type="dxa"/>
          </w:tcPr>
          <w:p w14:paraId="4A85225F">
            <w:pPr>
              <w:spacing w:line="500" w:lineRule="exact"/>
              <w:jc w:val="center"/>
              <w:rPr>
                <w:rFonts w:ascii="宋体" w:hAnsi="宋体"/>
              </w:rPr>
            </w:pPr>
          </w:p>
        </w:tc>
      </w:tr>
      <w:tr w14:paraId="2C64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44" w:type="dxa"/>
            <w:vAlign w:val="center"/>
          </w:tcPr>
          <w:p w14:paraId="26F66B6A">
            <w:pPr>
              <w:spacing w:line="500" w:lineRule="exact"/>
              <w:jc w:val="center"/>
              <w:rPr>
                <w:rFonts w:ascii="宋体" w:hAnsi="宋体"/>
              </w:rPr>
            </w:pPr>
          </w:p>
        </w:tc>
        <w:tc>
          <w:tcPr>
            <w:tcW w:w="1620" w:type="dxa"/>
            <w:vAlign w:val="center"/>
          </w:tcPr>
          <w:p w14:paraId="0F929AA5">
            <w:pPr>
              <w:spacing w:line="500" w:lineRule="exact"/>
              <w:jc w:val="center"/>
              <w:rPr>
                <w:rFonts w:ascii="宋体" w:hAnsi="宋体"/>
              </w:rPr>
            </w:pPr>
          </w:p>
        </w:tc>
        <w:tc>
          <w:tcPr>
            <w:tcW w:w="1208" w:type="dxa"/>
            <w:vAlign w:val="center"/>
          </w:tcPr>
          <w:p w14:paraId="707A270A">
            <w:pPr>
              <w:spacing w:line="500" w:lineRule="exact"/>
              <w:jc w:val="center"/>
              <w:rPr>
                <w:rFonts w:ascii="宋体" w:hAnsi="宋体"/>
              </w:rPr>
            </w:pPr>
          </w:p>
        </w:tc>
        <w:tc>
          <w:tcPr>
            <w:tcW w:w="1241" w:type="dxa"/>
            <w:vAlign w:val="center"/>
          </w:tcPr>
          <w:p w14:paraId="26C64ABF">
            <w:pPr>
              <w:spacing w:line="500" w:lineRule="exact"/>
              <w:jc w:val="center"/>
              <w:rPr>
                <w:rFonts w:ascii="宋体" w:hAnsi="宋体"/>
              </w:rPr>
            </w:pPr>
          </w:p>
        </w:tc>
        <w:tc>
          <w:tcPr>
            <w:tcW w:w="709" w:type="dxa"/>
            <w:vAlign w:val="center"/>
          </w:tcPr>
          <w:p w14:paraId="12A43E92">
            <w:pPr>
              <w:spacing w:line="500" w:lineRule="exact"/>
              <w:jc w:val="center"/>
              <w:rPr>
                <w:rFonts w:ascii="宋体" w:hAnsi="宋体"/>
              </w:rPr>
            </w:pPr>
          </w:p>
        </w:tc>
        <w:tc>
          <w:tcPr>
            <w:tcW w:w="1187" w:type="dxa"/>
          </w:tcPr>
          <w:p w14:paraId="75AE1519">
            <w:pPr>
              <w:spacing w:line="500" w:lineRule="exact"/>
              <w:jc w:val="center"/>
              <w:rPr>
                <w:rFonts w:ascii="宋体" w:hAnsi="宋体"/>
              </w:rPr>
            </w:pPr>
          </w:p>
        </w:tc>
        <w:tc>
          <w:tcPr>
            <w:tcW w:w="1486" w:type="dxa"/>
            <w:vAlign w:val="center"/>
          </w:tcPr>
          <w:p w14:paraId="134391ED">
            <w:pPr>
              <w:spacing w:line="500" w:lineRule="exact"/>
              <w:jc w:val="center"/>
              <w:rPr>
                <w:rFonts w:ascii="宋体" w:hAnsi="宋体"/>
              </w:rPr>
            </w:pPr>
          </w:p>
        </w:tc>
        <w:tc>
          <w:tcPr>
            <w:tcW w:w="944" w:type="dxa"/>
          </w:tcPr>
          <w:p w14:paraId="2F5B572D">
            <w:pPr>
              <w:spacing w:line="500" w:lineRule="exact"/>
              <w:jc w:val="center"/>
              <w:rPr>
                <w:rFonts w:ascii="宋体" w:hAnsi="宋体"/>
              </w:rPr>
            </w:pPr>
          </w:p>
        </w:tc>
      </w:tr>
      <w:tr w14:paraId="4BF7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44" w:type="dxa"/>
            <w:vAlign w:val="center"/>
          </w:tcPr>
          <w:p w14:paraId="3029AE4B">
            <w:pPr>
              <w:spacing w:line="500" w:lineRule="exact"/>
              <w:jc w:val="center"/>
              <w:rPr>
                <w:rFonts w:ascii="宋体" w:hAnsi="宋体"/>
              </w:rPr>
            </w:pPr>
          </w:p>
        </w:tc>
        <w:tc>
          <w:tcPr>
            <w:tcW w:w="1620" w:type="dxa"/>
            <w:vAlign w:val="center"/>
          </w:tcPr>
          <w:p w14:paraId="10585EF0">
            <w:pPr>
              <w:spacing w:line="500" w:lineRule="exact"/>
              <w:jc w:val="center"/>
              <w:rPr>
                <w:rFonts w:ascii="宋体" w:hAnsi="宋体"/>
              </w:rPr>
            </w:pPr>
          </w:p>
        </w:tc>
        <w:tc>
          <w:tcPr>
            <w:tcW w:w="1208" w:type="dxa"/>
            <w:vAlign w:val="center"/>
          </w:tcPr>
          <w:p w14:paraId="3351A64B">
            <w:pPr>
              <w:spacing w:line="500" w:lineRule="exact"/>
              <w:jc w:val="center"/>
              <w:rPr>
                <w:rFonts w:ascii="宋体" w:hAnsi="宋体"/>
              </w:rPr>
            </w:pPr>
          </w:p>
        </w:tc>
        <w:tc>
          <w:tcPr>
            <w:tcW w:w="1241" w:type="dxa"/>
            <w:vAlign w:val="center"/>
          </w:tcPr>
          <w:p w14:paraId="6A510521">
            <w:pPr>
              <w:spacing w:line="500" w:lineRule="exact"/>
              <w:jc w:val="center"/>
              <w:rPr>
                <w:rFonts w:ascii="宋体" w:hAnsi="宋体"/>
              </w:rPr>
            </w:pPr>
          </w:p>
        </w:tc>
        <w:tc>
          <w:tcPr>
            <w:tcW w:w="709" w:type="dxa"/>
            <w:vAlign w:val="center"/>
          </w:tcPr>
          <w:p w14:paraId="663BF8B9">
            <w:pPr>
              <w:spacing w:line="500" w:lineRule="exact"/>
              <w:jc w:val="center"/>
              <w:rPr>
                <w:rFonts w:ascii="宋体" w:hAnsi="宋体"/>
              </w:rPr>
            </w:pPr>
          </w:p>
        </w:tc>
        <w:tc>
          <w:tcPr>
            <w:tcW w:w="1187" w:type="dxa"/>
          </w:tcPr>
          <w:p w14:paraId="02728595">
            <w:pPr>
              <w:spacing w:line="500" w:lineRule="exact"/>
              <w:jc w:val="center"/>
              <w:rPr>
                <w:rFonts w:ascii="宋体" w:hAnsi="宋体"/>
              </w:rPr>
            </w:pPr>
          </w:p>
        </w:tc>
        <w:tc>
          <w:tcPr>
            <w:tcW w:w="1486" w:type="dxa"/>
            <w:vAlign w:val="center"/>
          </w:tcPr>
          <w:p w14:paraId="2715DEF9">
            <w:pPr>
              <w:spacing w:line="500" w:lineRule="exact"/>
              <w:jc w:val="center"/>
              <w:rPr>
                <w:rFonts w:ascii="宋体" w:hAnsi="宋体"/>
              </w:rPr>
            </w:pPr>
          </w:p>
        </w:tc>
        <w:tc>
          <w:tcPr>
            <w:tcW w:w="944" w:type="dxa"/>
          </w:tcPr>
          <w:p w14:paraId="4AE3CA63">
            <w:pPr>
              <w:spacing w:line="500" w:lineRule="exact"/>
              <w:jc w:val="center"/>
              <w:rPr>
                <w:rFonts w:ascii="宋体" w:hAnsi="宋体"/>
              </w:rPr>
            </w:pPr>
          </w:p>
        </w:tc>
      </w:tr>
      <w:tr w14:paraId="6514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44" w:type="dxa"/>
            <w:vAlign w:val="center"/>
          </w:tcPr>
          <w:p w14:paraId="4129C95A">
            <w:pPr>
              <w:spacing w:line="500" w:lineRule="exact"/>
              <w:jc w:val="center"/>
              <w:rPr>
                <w:rFonts w:ascii="宋体" w:hAnsi="宋体"/>
              </w:rPr>
            </w:pPr>
          </w:p>
        </w:tc>
        <w:tc>
          <w:tcPr>
            <w:tcW w:w="1620" w:type="dxa"/>
            <w:vAlign w:val="center"/>
          </w:tcPr>
          <w:p w14:paraId="7AEA2599">
            <w:pPr>
              <w:spacing w:line="500" w:lineRule="exact"/>
              <w:jc w:val="center"/>
              <w:rPr>
                <w:rFonts w:ascii="宋体" w:hAnsi="宋体"/>
              </w:rPr>
            </w:pPr>
          </w:p>
        </w:tc>
        <w:tc>
          <w:tcPr>
            <w:tcW w:w="1208" w:type="dxa"/>
            <w:vAlign w:val="center"/>
          </w:tcPr>
          <w:p w14:paraId="5A799344">
            <w:pPr>
              <w:spacing w:line="500" w:lineRule="exact"/>
              <w:jc w:val="center"/>
              <w:rPr>
                <w:rFonts w:ascii="宋体" w:hAnsi="宋体"/>
              </w:rPr>
            </w:pPr>
          </w:p>
        </w:tc>
        <w:tc>
          <w:tcPr>
            <w:tcW w:w="1241" w:type="dxa"/>
            <w:vAlign w:val="center"/>
          </w:tcPr>
          <w:p w14:paraId="4387094B">
            <w:pPr>
              <w:spacing w:line="500" w:lineRule="exact"/>
              <w:jc w:val="center"/>
              <w:rPr>
                <w:rFonts w:ascii="宋体" w:hAnsi="宋体"/>
              </w:rPr>
            </w:pPr>
          </w:p>
        </w:tc>
        <w:tc>
          <w:tcPr>
            <w:tcW w:w="709" w:type="dxa"/>
            <w:vAlign w:val="center"/>
          </w:tcPr>
          <w:p w14:paraId="05656CE8">
            <w:pPr>
              <w:spacing w:line="500" w:lineRule="exact"/>
              <w:jc w:val="center"/>
              <w:rPr>
                <w:rFonts w:ascii="宋体" w:hAnsi="宋体"/>
              </w:rPr>
            </w:pPr>
          </w:p>
        </w:tc>
        <w:tc>
          <w:tcPr>
            <w:tcW w:w="1187" w:type="dxa"/>
          </w:tcPr>
          <w:p w14:paraId="5BF83DF2">
            <w:pPr>
              <w:spacing w:line="500" w:lineRule="exact"/>
              <w:jc w:val="center"/>
              <w:rPr>
                <w:rFonts w:ascii="宋体" w:hAnsi="宋体"/>
              </w:rPr>
            </w:pPr>
          </w:p>
        </w:tc>
        <w:tc>
          <w:tcPr>
            <w:tcW w:w="1486" w:type="dxa"/>
            <w:vAlign w:val="center"/>
          </w:tcPr>
          <w:p w14:paraId="6A80F81B">
            <w:pPr>
              <w:spacing w:line="500" w:lineRule="exact"/>
              <w:jc w:val="center"/>
              <w:rPr>
                <w:rFonts w:ascii="宋体" w:hAnsi="宋体"/>
              </w:rPr>
            </w:pPr>
          </w:p>
        </w:tc>
        <w:tc>
          <w:tcPr>
            <w:tcW w:w="944" w:type="dxa"/>
          </w:tcPr>
          <w:p w14:paraId="17C548F1">
            <w:pPr>
              <w:spacing w:line="500" w:lineRule="exact"/>
              <w:jc w:val="center"/>
              <w:rPr>
                <w:rFonts w:ascii="宋体" w:hAnsi="宋体"/>
              </w:rPr>
            </w:pPr>
          </w:p>
        </w:tc>
      </w:tr>
      <w:tr w14:paraId="7EE3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3472" w:type="dxa"/>
            <w:gridSpan w:val="3"/>
            <w:vAlign w:val="center"/>
          </w:tcPr>
          <w:p w14:paraId="47AA1547">
            <w:pPr>
              <w:spacing w:line="500" w:lineRule="exact"/>
              <w:jc w:val="center"/>
              <w:rPr>
                <w:rFonts w:ascii="宋体" w:hAnsi="宋体"/>
              </w:rPr>
            </w:pPr>
            <w:r>
              <w:rPr>
                <w:rFonts w:hint="eastAsia" w:ascii="宋体" w:hAnsi="宋体"/>
              </w:rPr>
              <w:t>合计</w:t>
            </w:r>
          </w:p>
        </w:tc>
        <w:tc>
          <w:tcPr>
            <w:tcW w:w="1241" w:type="dxa"/>
            <w:vAlign w:val="center"/>
          </w:tcPr>
          <w:p w14:paraId="06F7E2A0">
            <w:pPr>
              <w:spacing w:line="500" w:lineRule="exact"/>
              <w:jc w:val="center"/>
              <w:rPr>
                <w:rFonts w:ascii="宋体" w:hAnsi="宋体"/>
              </w:rPr>
            </w:pPr>
          </w:p>
        </w:tc>
        <w:tc>
          <w:tcPr>
            <w:tcW w:w="4326" w:type="dxa"/>
            <w:gridSpan w:val="4"/>
            <w:vAlign w:val="center"/>
          </w:tcPr>
          <w:p w14:paraId="7917D99B">
            <w:pPr>
              <w:spacing w:line="500" w:lineRule="exact"/>
              <w:jc w:val="center"/>
              <w:rPr>
                <w:rFonts w:ascii="宋体" w:hAnsi="宋体"/>
              </w:rPr>
            </w:pPr>
            <w:r>
              <mc:AlternateContent>
                <mc:Choice Requires="wps">
                  <w:drawing>
                    <wp:anchor distT="0" distB="0" distL="114300" distR="114300" simplePos="0" relativeHeight="251659264" behindDoc="0" locked="0" layoutInCell="1" allowOverlap="1">
                      <wp:simplePos x="0" y="0"/>
                      <wp:positionH relativeFrom="column">
                        <wp:posOffset>-71120</wp:posOffset>
                      </wp:positionH>
                      <wp:positionV relativeFrom="paragraph">
                        <wp:posOffset>2540</wp:posOffset>
                      </wp:positionV>
                      <wp:extent cx="2714625" cy="360045"/>
                      <wp:effectExtent l="1270" t="7620" r="8255" b="13335"/>
                      <wp:wrapNone/>
                      <wp:docPr id="4" name="直接连接符 4"/>
                      <wp:cNvGraphicFramePr/>
                      <a:graphic xmlns:a="http://schemas.openxmlformats.org/drawingml/2006/main">
                        <a:graphicData uri="http://schemas.microsoft.com/office/word/2010/wordprocessingShape">
                          <wps:wsp>
                            <wps:cNvCnPr/>
                            <wps:spPr>
                              <a:xfrm>
                                <a:off x="0" y="0"/>
                                <a:ext cx="2714625" cy="360045"/>
                              </a:xfrm>
                              <a:prstGeom prst="line">
                                <a:avLst/>
                              </a:prstGeom>
                              <a:ln w="15875" cap="flat" cmpd="sng">
                                <a:solidFill>
                                  <a:srgbClr val="739CC3"/>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6pt;margin-top:0.2pt;height:28.35pt;width:213.75pt;z-index:251659264;mso-width-relative:page;mso-height-relative:page;" filled="f" stroked="t" coordsize="21600,21600" o:gfxdata="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F599oPTAAAABwEAAA8AAAAAAAAAAQAgAAAAIgAAAGRycy9kb3ducmV2LnhtbFBLAQIU&#10;ABQAAAAIAIdO4kB+dZen+AEAAOwDAAAOAAAAAAAAAAEAIAAAACIBAABkcnMvZTJvRG9jLnhtbFBL&#10;BQYAAAAABgAGAFkBAACMBQAAAAA=&#10;">
                      <v:fill on="f" focussize="0,0"/>
                      <v:stroke weight="1.25pt" color="#739CC3" joinstyle="round"/>
                      <v:imagedata o:title=""/>
                      <o:lock v:ext="edit" aspectratio="f"/>
                    </v:line>
                  </w:pict>
                </mc:Fallback>
              </mc:AlternateContent>
            </w:r>
          </w:p>
        </w:tc>
      </w:tr>
    </w:tbl>
    <w:p w14:paraId="2E2BDC3E">
      <w:pPr>
        <w:ind w:right="384"/>
        <w:rPr>
          <w:rFonts w:ascii="宋体" w:hAnsi="宋体"/>
          <w:b/>
          <w:sz w:val="24"/>
        </w:rPr>
      </w:pPr>
      <w:r>
        <w:rPr>
          <w:rFonts w:hint="eastAsia" w:ascii="宋体" w:hAnsi="宋体"/>
          <w:b/>
        </w:rPr>
        <w:t>附：相关证明材料（加盖单位公章）</w:t>
      </w:r>
    </w:p>
    <w:p w14:paraId="687DE686">
      <w:pPr>
        <w:spacing w:before="156" w:beforeLines="50" w:after="156" w:afterLines="50" w:line="360" w:lineRule="auto"/>
        <w:rPr>
          <w:rFonts w:ascii="宋体" w:hAnsi="宋体" w:cs="宋体"/>
        </w:rPr>
      </w:pPr>
      <w:r>
        <w:rPr>
          <w:rFonts w:hint="eastAsia" w:ascii="宋体" w:hAnsi="宋体" w:cs="宋体"/>
        </w:rPr>
        <w:t xml:space="preserve">    响应供应商名称（盖章）：</w:t>
      </w:r>
    </w:p>
    <w:p w14:paraId="7C594A6A">
      <w:pPr>
        <w:wordWrap w:val="0"/>
        <w:ind w:left="-15" w:right="384" w:firstLine="1260" w:firstLineChars="600"/>
        <w:rPr>
          <w:rFonts w:ascii="宋体" w:hAnsi="宋体" w:cs="宋体"/>
        </w:rPr>
      </w:pPr>
      <w:r>
        <w:rPr>
          <w:rFonts w:hint="eastAsia" w:ascii="宋体" w:hAnsi="宋体" w:cs="宋体"/>
        </w:rPr>
        <w:t>法定代表人或委托代理人（签字或盖章）：</w:t>
      </w:r>
    </w:p>
    <w:p w14:paraId="3C668CB4">
      <w:pPr>
        <w:rPr>
          <w:rFonts w:ascii="宋体" w:hAnsi="宋体" w:cs="宋体"/>
        </w:rPr>
      </w:pPr>
    </w:p>
    <w:p w14:paraId="4846EE6F">
      <w:pPr>
        <w:pStyle w:val="3"/>
        <w:rPr>
          <w:sz w:val="21"/>
          <w:szCs w:val="21"/>
        </w:rPr>
      </w:pPr>
      <w:r>
        <w:rPr>
          <w:rFonts w:hint="eastAsia"/>
          <w:sz w:val="21"/>
          <w:szCs w:val="21"/>
        </w:rPr>
        <w:t xml:space="preserve">                                                   年   月    日</w:t>
      </w:r>
    </w:p>
    <w:p w14:paraId="0D877795">
      <w:pPr>
        <w:pStyle w:val="23"/>
        <w:ind w:left="0" w:hanging="15"/>
        <w:rPr>
          <w:lang w:val="en-US"/>
        </w:rPr>
      </w:pPr>
    </w:p>
    <w:p w14:paraId="5CFDF7E5">
      <w:pPr>
        <w:spacing w:before="156" w:beforeLines="50" w:after="156" w:afterLines="50" w:line="360" w:lineRule="auto"/>
        <w:jc w:val="left"/>
        <w:rPr>
          <w:rFonts w:ascii="宋体" w:hAnsi="宋体" w:cs="仿宋"/>
          <w:sz w:val="22"/>
          <w:szCs w:val="22"/>
        </w:rPr>
      </w:pPr>
    </w:p>
    <w:p w14:paraId="7625598C">
      <w:pPr>
        <w:widowControl/>
        <w:ind w:left="5" w:hanging="20"/>
        <w:jc w:val="left"/>
        <w:rPr>
          <w:b/>
          <w:sz w:val="28"/>
          <w:szCs w:val="28"/>
        </w:rPr>
      </w:pPr>
    </w:p>
    <w:p w14:paraId="04D0958D">
      <w:pPr>
        <w:spacing w:before="312" w:beforeLines="100" w:after="312" w:afterLines="100"/>
        <w:ind w:left="5" w:hanging="20"/>
        <w:jc w:val="center"/>
        <w:outlineLvl w:val="2"/>
        <w:rPr>
          <w:b/>
          <w:sz w:val="28"/>
          <w:szCs w:val="28"/>
        </w:rPr>
      </w:pPr>
      <w:r>
        <w:rPr>
          <w:rFonts w:hint="eastAsia"/>
          <w:b/>
          <w:sz w:val="28"/>
          <w:szCs w:val="28"/>
        </w:rPr>
        <w:t>八、</w:t>
      </w:r>
      <w:r>
        <w:rPr>
          <w:b/>
          <w:sz w:val="28"/>
          <w:szCs w:val="28"/>
        </w:rPr>
        <w:t>其他</w:t>
      </w:r>
      <w:r>
        <w:rPr>
          <w:rFonts w:hint="eastAsia"/>
          <w:b/>
          <w:sz w:val="28"/>
          <w:szCs w:val="28"/>
        </w:rPr>
        <w:t>相关材料</w:t>
      </w:r>
    </w:p>
    <w:p w14:paraId="0400CD25">
      <w:pPr>
        <w:pStyle w:val="24"/>
        <w:spacing w:line="360" w:lineRule="auto"/>
        <w:jc w:val="center"/>
        <w:rPr>
          <w:rFonts w:ascii="宋体" w:hAnsi="宋体" w:cs="仿宋"/>
          <w:b/>
          <w:sz w:val="22"/>
          <w:szCs w:val="22"/>
        </w:rPr>
      </w:pPr>
      <w:r>
        <w:rPr>
          <w:rFonts w:hint="eastAsia" w:ascii="宋体" w:hAnsi="宋体" w:cs="仿宋"/>
          <w:b/>
          <w:bCs/>
          <w:sz w:val="22"/>
          <w:szCs w:val="22"/>
        </w:rPr>
        <w:t>（特别说明：格式可自行拟定）</w:t>
      </w:r>
    </w:p>
    <w:p w14:paraId="52913864">
      <w:pPr>
        <w:pStyle w:val="3"/>
        <w:spacing w:before="160" w:line="360" w:lineRule="auto"/>
        <w:ind w:right="384"/>
        <w:rPr>
          <w:sz w:val="21"/>
          <w:szCs w:val="21"/>
        </w:rPr>
      </w:pPr>
      <w:r>
        <w:rPr>
          <w:rFonts w:hint="eastAsia"/>
          <w:sz w:val="21"/>
          <w:szCs w:val="21"/>
          <w:lang w:val="en-US"/>
        </w:rPr>
        <w:t>包括但不限于</w:t>
      </w:r>
      <w:r>
        <w:rPr>
          <w:sz w:val="21"/>
          <w:szCs w:val="21"/>
        </w:rPr>
        <w:t>提供符合磋商邀请（磋商公告</w:t>
      </w:r>
      <w:r>
        <w:rPr>
          <w:spacing w:val="-118"/>
          <w:sz w:val="21"/>
          <w:szCs w:val="21"/>
        </w:rPr>
        <w:t>）</w:t>
      </w:r>
      <w:r>
        <w:rPr>
          <w:spacing w:val="-1"/>
          <w:sz w:val="21"/>
          <w:szCs w:val="21"/>
        </w:rPr>
        <w:t>、采购需求及评审方法和标准规定的相关证</w:t>
      </w:r>
      <w:r>
        <w:rPr>
          <w:sz w:val="21"/>
          <w:szCs w:val="21"/>
        </w:rPr>
        <w:t>明文件。</w:t>
      </w:r>
    </w:p>
    <w:p w14:paraId="38C3DE3F">
      <w:pPr>
        <w:pStyle w:val="3"/>
        <w:spacing w:before="2" w:line="360" w:lineRule="auto"/>
        <w:ind w:left="5" w:firstLine="4480"/>
        <w:rPr>
          <w:b/>
          <w:sz w:val="28"/>
          <w:szCs w:val="28"/>
        </w:rPr>
      </w:pPr>
    </w:p>
    <w:p w14:paraId="43926D95">
      <w:pPr>
        <w:spacing w:before="312" w:beforeLines="100" w:after="312" w:afterLines="100" w:line="360" w:lineRule="auto"/>
        <w:ind w:left="5" w:hanging="20"/>
        <w:jc w:val="center"/>
        <w:rPr>
          <w:b/>
          <w:sz w:val="28"/>
          <w:szCs w:val="28"/>
        </w:rPr>
      </w:pPr>
      <w:r>
        <w:rPr>
          <w:b/>
          <w:sz w:val="28"/>
          <w:szCs w:val="28"/>
        </w:rPr>
        <w:t>特别提示：</w:t>
      </w:r>
    </w:p>
    <w:p w14:paraId="3EA2C588">
      <w:pPr>
        <w:pStyle w:val="3"/>
        <w:spacing w:before="161" w:line="360" w:lineRule="auto"/>
        <w:ind w:left="-1" w:right="384"/>
        <w:jc w:val="both"/>
        <w:rPr>
          <w:sz w:val="21"/>
          <w:szCs w:val="21"/>
        </w:rPr>
      </w:pPr>
      <w:r>
        <w:rPr>
          <w:spacing w:val="-4"/>
          <w:sz w:val="21"/>
          <w:szCs w:val="21"/>
        </w:rPr>
        <w:t>供应商在响应文件制作时可在此栏内</w:t>
      </w:r>
      <w:r>
        <w:rPr>
          <w:rFonts w:hint="eastAsia"/>
          <w:spacing w:val="-4"/>
          <w:sz w:val="21"/>
          <w:szCs w:val="21"/>
          <w:lang w:val="en-US"/>
        </w:rPr>
        <w:t>附上</w:t>
      </w:r>
      <w:r>
        <w:rPr>
          <w:spacing w:val="-4"/>
          <w:sz w:val="21"/>
          <w:szCs w:val="21"/>
        </w:rPr>
        <w:t>磋商文件要求</w:t>
      </w:r>
      <w:r>
        <w:rPr>
          <w:rFonts w:hint="eastAsia"/>
          <w:spacing w:val="-4"/>
          <w:sz w:val="21"/>
          <w:szCs w:val="21"/>
          <w:lang w:val="en-US"/>
        </w:rPr>
        <w:t>提交</w:t>
      </w:r>
      <w:r>
        <w:rPr>
          <w:spacing w:val="-4"/>
          <w:sz w:val="21"/>
          <w:szCs w:val="21"/>
        </w:rPr>
        <w:t>的证明资料，如</w:t>
      </w:r>
      <w:r>
        <w:rPr>
          <w:spacing w:val="-10"/>
          <w:sz w:val="21"/>
          <w:szCs w:val="21"/>
        </w:rPr>
        <w:t>营业执照、</w:t>
      </w:r>
      <w:r>
        <w:rPr>
          <w:rFonts w:hint="eastAsia"/>
          <w:spacing w:val="-10"/>
          <w:sz w:val="21"/>
          <w:szCs w:val="21"/>
        </w:rPr>
        <w:t>业绩证明材料、</w:t>
      </w:r>
      <w:r>
        <w:rPr>
          <w:spacing w:val="-10"/>
          <w:sz w:val="21"/>
          <w:szCs w:val="21"/>
        </w:rPr>
        <w:t>人员证书、资质证书、荣誉奖项等，应将上述证明材料</w:t>
      </w:r>
      <w:r>
        <w:rPr>
          <w:sz w:val="21"/>
          <w:szCs w:val="21"/>
        </w:rPr>
        <w:t>制作成</w:t>
      </w:r>
      <w:r>
        <w:rPr>
          <w:rFonts w:hint="eastAsia"/>
          <w:sz w:val="21"/>
          <w:szCs w:val="21"/>
        </w:rPr>
        <w:t>扫描件或复印件</w:t>
      </w:r>
      <w:r>
        <w:rPr>
          <w:rFonts w:hint="eastAsia"/>
          <w:sz w:val="21"/>
          <w:szCs w:val="21"/>
          <w:lang w:val="en-US"/>
        </w:rPr>
        <w:t>放入响应文件中</w:t>
      </w:r>
      <w:r>
        <w:rPr>
          <w:sz w:val="21"/>
          <w:szCs w:val="21"/>
        </w:rPr>
        <w:t>。</w:t>
      </w:r>
    </w:p>
    <w:p w14:paraId="09AC1AC3"/>
    <w:bookmarkEnd w:id="5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Segoe UI Symbol">
    <w:panose1 w:val="020B0502040204020203"/>
    <w:charset w:val="00"/>
    <w:family w:val="swiss"/>
    <w:pitch w:val="default"/>
    <w:sig w:usb0="8000006F" w:usb1="1200FBEF" w:usb2="0064C000" w:usb3="00000002" w:csb0="00000001" w:csb1="4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6517183"/>
    </w:sdtPr>
    <w:sdtContent>
      <w:p w14:paraId="21004124">
        <w:pPr>
          <w:pStyle w:val="13"/>
          <w:jc w:val="center"/>
        </w:pPr>
        <w:r>
          <w:fldChar w:fldCharType="begin"/>
        </w:r>
        <w:r>
          <w:instrText xml:space="preserve">PAGE   \* MERGEFORMAT</w:instrText>
        </w:r>
        <w:r>
          <w:fldChar w:fldCharType="separate"/>
        </w:r>
        <w:r>
          <w:rPr>
            <w:lang w:val="zh-CN"/>
          </w:rPr>
          <w:t>4</w:t>
        </w:r>
        <w:r>
          <w:fldChar w:fldCharType="end"/>
        </w:r>
      </w:p>
    </w:sdtContent>
  </w:sdt>
  <w:p w14:paraId="417DBC21">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DCF19C"/>
    <w:multiLevelType w:val="singleLevel"/>
    <w:tmpl w:val="E1DCF19C"/>
    <w:lvl w:ilvl="0" w:tentative="0">
      <w:start w:val="5"/>
      <w:numFmt w:val="chineseCounting"/>
      <w:suff w:val="nothing"/>
      <w:lvlText w:val="%1、"/>
      <w:lvlJc w:val="left"/>
      <w:rPr>
        <w:rFonts w:hint="eastAsia"/>
      </w:rPr>
    </w:lvl>
  </w:abstractNum>
  <w:abstractNum w:abstractNumId="1">
    <w:nsid w:val="122F4054"/>
    <w:multiLevelType w:val="multilevel"/>
    <w:tmpl w:val="122F4054"/>
    <w:lvl w:ilvl="0" w:tentative="0">
      <w:start w:val="1"/>
      <w:numFmt w:val="decimal"/>
      <w:lvlText w:val="（%1）"/>
      <w:lvlJc w:val="left"/>
      <w:pPr>
        <w:ind w:left="1255"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22" w:hanging="601"/>
      </w:pPr>
      <w:rPr>
        <w:rFonts w:hint="default"/>
        <w:lang w:val="zh-CN" w:eastAsia="zh-CN" w:bidi="zh-CN"/>
      </w:rPr>
    </w:lvl>
    <w:lvl w:ilvl="2" w:tentative="0">
      <w:start w:val="0"/>
      <w:numFmt w:val="bullet"/>
      <w:lvlText w:val="•"/>
      <w:lvlJc w:val="left"/>
      <w:pPr>
        <w:ind w:left="2785" w:hanging="601"/>
      </w:pPr>
      <w:rPr>
        <w:rFonts w:hint="default"/>
        <w:lang w:val="zh-CN" w:eastAsia="zh-CN" w:bidi="zh-CN"/>
      </w:rPr>
    </w:lvl>
    <w:lvl w:ilvl="3" w:tentative="0">
      <w:start w:val="0"/>
      <w:numFmt w:val="bullet"/>
      <w:lvlText w:val="•"/>
      <w:lvlJc w:val="left"/>
      <w:pPr>
        <w:ind w:left="3547" w:hanging="601"/>
      </w:pPr>
      <w:rPr>
        <w:rFonts w:hint="default"/>
        <w:lang w:val="zh-CN" w:eastAsia="zh-CN" w:bidi="zh-CN"/>
      </w:rPr>
    </w:lvl>
    <w:lvl w:ilvl="4" w:tentative="0">
      <w:start w:val="0"/>
      <w:numFmt w:val="bullet"/>
      <w:lvlText w:val="•"/>
      <w:lvlJc w:val="left"/>
      <w:pPr>
        <w:ind w:left="4310" w:hanging="601"/>
      </w:pPr>
      <w:rPr>
        <w:rFonts w:hint="default"/>
        <w:lang w:val="zh-CN" w:eastAsia="zh-CN" w:bidi="zh-CN"/>
      </w:rPr>
    </w:lvl>
    <w:lvl w:ilvl="5" w:tentative="0">
      <w:start w:val="0"/>
      <w:numFmt w:val="bullet"/>
      <w:lvlText w:val="•"/>
      <w:lvlJc w:val="left"/>
      <w:pPr>
        <w:ind w:left="5073" w:hanging="601"/>
      </w:pPr>
      <w:rPr>
        <w:rFonts w:hint="default"/>
        <w:lang w:val="zh-CN" w:eastAsia="zh-CN" w:bidi="zh-CN"/>
      </w:rPr>
    </w:lvl>
    <w:lvl w:ilvl="6" w:tentative="0">
      <w:start w:val="0"/>
      <w:numFmt w:val="bullet"/>
      <w:lvlText w:val="•"/>
      <w:lvlJc w:val="left"/>
      <w:pPr>
        <w:ind w:left="5835" w:hanging="601"/>
      </w:pPr>
      <w:rPr>
        <w:rFonts w:hint="default"/>
        <w:lang w:val="zh-CN" w:eastAsia="zh-CN" w:bidi="zh-CN"/>
      </w:rPr>
    </w:lvl>
    <w:lvl w:ilvl="7" w:tentative="0">
      <w:start w:val="0"/>
      <w:numFmt w:val="bullet"/>
      <w:lvlText w:val="•"/>
      <w:lvlJc w:val="left"/>
      <w:pPr>
        <w:ind w:left="6598" w:hanging="601"/>
      </w:pPr>
      <w:rPr>
        <w:rFonts w:hint="default"/>
        <w:lang w:val="zh-CN" w:eastAsia="zh-CN" w:bidi="zh-CN"/>
      </w:rPr>
    </w:lvl>
    <w:lvl w:ilvl="8" w:tentative="0">
      <w:start w:val="0"/>
      <w:numFmt w:val="bullet"/>
      <w:lvlText w:val="•"/>
      <w:lvlJc w:val="left"/>
      <w:pPr>
        <w:ind w:left="7361" w:hanging="601"/>
      </w:pPr>
      <w:rPr>
        <w:rFonts w:hint="default"/>
        <w:lang w:val="zh-CN" w:eastAsia="zh-CN" w:bidi="zh-CN"/>
      </w:rPr>
    </w:lvl>
  </w:abstractNum>
  <w:abstractNum w:abstractNumId="2">
    <w:nsid w:val="32A76D30"/>
    <w:multiLevelType w:val="multilevel"/>
    <w:tmpl w:val="32A76D30"/>
    <w:lvl w:ilvl="0" w:tentative="0">
      <w:start w:val="1"/>
      <w:numFmt w:val="decimal"/>
      <w:lvlText w:val="%1."/>
      <w:lvlJc w:val="left"/>
      <w:pPr>
        <w:ind w:left="220" w:hanging="241"/>
      </w:pPr>
      <w:rPr>
        <w:rFonts w:hint="default" w:ascii="宋体" w:hAnsi="宋体" w:eastAsia="宋体" w:cs="宋体"/>
        <w:spacing w:val="-48"/>
        <w:w w:val="100"/>
        <w:sz w:val="22"/>
        <w:szCs w:val="22"/>
        <w:lang w:val="zh-CN" w:eastAsia="zh-CN" w:bidi="zh-CN"/>
      </w:rPr>
    </w:lvl>
    <w:lvl w:ilvl="1" w:tentative="0">
      <w:start w:val="0"/>
      <w:numFmt w:val="bullet"/>
      <w:lvlText w:val="•"/>
      <w:lvlJc w:val="left"/>
      <w:pPr>
        <w:ind w:left="1086" w:hanging="241"/>
      </w:pPr>
      <w:rPr>
        <w:rFonts w:hint="default"/>
        <w:lang w:val="zh-CN" w:eastAsia="zh-CN" w:bidi="zh-CN"/>
      </w:rPr>
    </w:lvl>
    <w:lvl w:ilvl="2" w:tentative="0">
      <w:start w:val="0"/>
      <w:numFmt w:val="bullet"/>
      <w:lvlText w:val="•"/>
      <w:lvlJc w:val="left"/>
      <w:pPr>
        <w:ind w:left="1953" w:hanging="241"/>
      </w:pPr>
      <w:rPr>
        <w:rFonts w:hint="default"/>
        <w:lang w:val="zh-CN" w:eastAsia="zh-CN" w:bidi="zh-CN"/>
      </w:rPr>
    </w:lvl>
    <w:lvl w:ilvl="3" w:tentative="0">
      <w:start w:val="0"/>
      <w:numFmt w:val="bullet"/>
      <w:lvlText w:val="•"/>
      <w:lvlJc w:val="left"/>
      <w:pPr>
        <w:ind w:left="2819" w:hanging="241"/>
      </w:pPr>
      <w:rPr>
        <w:rFonts w:hint="default"/>
        <w:lang w:val="zh-CN" w:eastAsia="zh-CN" w:bidi="zh-CN"/>
      </w:rPr>
    </w:lvl>
    <w:lvl w:ilvl="4" w:tentative="0">
      <w:start w:val="0"/>
      <w:numFmt w:val="bullet"/>
      <w:lvlText w:val="•"/>
      <w:lvlJc w:val="left"/>
      <w:pPr>
        <w:ind w:left="3686" w:hanging="241"/>
      </w:pPr>
      <w:rPr>
        <w:rFonts w:hint="default"/>
        <w:lang w:val="zh-CN" w:eastAsia="zh-CN" w:bidi="zh-CN"/>
      </w:rPr>
    </w:lvl>
    <w:lvl w:ilvl="5" w:tentative="0">
      <w:start w:val="0"/>
      <w:numFmt w:val="bullet"/>
      <w:lvlText w:val="•"/>
      <w:lvlJc w:val="left"/>
      <w:pPr>
        <w:ind w:left="4553" w:hanging="241"/>
      </w:pPr>
      <w:rPr>
        <w:rFonts w:hint="default"/>
        <w:lang w:val="zh-CN" w:eastAsia="zh-CN" w:bidi="zh-CN"/>
      </w:rPr>
    </w:lvl>
    <w:lvl w:ilvl="6" w:tentative="0">
      <w:start w:val="0"/>
      <w:numFmt w:val="bullet"/>
      <w:lvlText w:val="•"/>
      <w:lvlJc w:val="left"/>
      <w:pPr>
        <w:ind w:left="5419" w:hanging="241"/>
      </w:pPr>
      <w:rPr>
        <w:rFonts w:hint="default"/>
        <w:lang w:val="zh-CN" w:eastAsia="zh-CN" w:bidi="zh-CN"/>
      </w:rPr>
    </w:lvl>
    <w:lvl w:ilvl="7" w:tentative="0">
      <w:start w:val="0"/>
      <w:numFmt w:val="bullet"/>
      <w:lvlText w:val="•"/>
      <w:lvlJc w:val="left"/>
      <w:pPr>
        <w:ind w:left="6286" w:hanging="241"/>
      </w:pPr>
      <w:rPr>
        <w:rFonts w:hint="default"/>
        <w:lang w:val="zh-CN" w:eastAsia="zh-CN" w:bidi="zh-CN"/>
      </w:rPr>
    </w:lvl>
    <w:lvl w:ilvl="8" w:tentative="0">
      <w:start w:val="0"/>
      <w:numFmt w:val="bullet"/>
      <w:lvlText w:val="•"/>
      <w:lvlJc w:val="left"/>
      <w:pPr>
        <w:ind w:left="7153" w:hanging="241"/>
      </w:pPr>
      <w:rPr>
        <w:rFonts w:hint="default"/>
        <w:lang w:val="zh-CN" w:eastAsia="zh-CN" w:bidi="zh-CN"/>
      </w:rPr>
    </w:lvl>
  </w:abstractNum>
  <w:abstractNum w:abstractNumId="3">
    <w:nsid w:val="58AD3B80"/>
    <w:multiLevelType w:val="singleLevel"/>
    <w:tmpl w:val="58AD3B80"/>
    <w:lvl w:ilvl="0" w:tentative="0">
      <w:start w:val="1"/>
      <w:numFmt w:val="decimal"/>
      <w:suff w:val="nothing"/>
      <w:lvlText w:val="%1、"/>
      <w:lvlJc w:val="left"/>
    </w:lvl>
  </w:abstractNum>
  <w:abstractNum w:abstractNumId="4">
    <w:nsid w:val="6C914CF7"/>
    <w:multiLevelType w:val="multilevel"/>
    <w:tmpl w:val="6C914CF7"/>
    <w:lvl w:ilvl="0" w:tentative="0">
      <w:start w:val="1"/>
      <w:numFmt w:val="decimal"/>
      <w:lvlText w:val="%1."/>
      <w:lvlJc w:val="left"/>
      <w:pPr>
        <w:ind w:left="895"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698" w:hanging="241"/>
      </w:pPr>
      <w:rPr>
        <w:rFonts w:hint="default"/>
        <w:lang w:val="zh-CN" w:eastAsia="zh-CN" w:bidi="zh-CN"/>
      </w:rPr>
    </w:lvl>
    <w:lvl w:ilvl="2" w:tentative="0">
      <w:start w:val="0"/>
      <w:numFmt w:val="bullet"/>
      <w:lvlText w:val="•"/>
      <w:lvlJc w:val="left"/>
      <w:pPr>
        <w:ind w:left="2497" w:hanging="241"/>
      </w:pPr>
      <w:rPr>
        <w:rFonts w:hint="default"/>
        <w:lang w:val="zh-CN" w:eastAsia="zh-CN" w:bidi="zh-CN"/>
      </w:rPr>
    </w:lvl>
    <w:lvl w:ilvl="3" w:tentative="0">
      <w:start w:val="0"/>
      <w:numFmt w:val="bullet"/>
      <w:lvlText w:val="•"/>
      <w:lvlJc w:val="left"/>
      <w:pPr>
        <w:ind w:left="3295" w:hanging="241"/>
      </w:pPr>
      <w:rPr>
        <w:rFonts w:hint="default"/>
        <w:lang w:val="zh-CN" w:eastAsia="zh-CN" w:bidi="zh-CN"/>
      </w:rPr>
    </w:lvl>
    <w:lvl w:ilvl="4" w:tentative="0">
      <w:start w:val="0"/>
      <w:numFmt w:val="bullet"/>
      <w:lvlText w:val="•"/>
      <w:lvlJc w:val="left"/>
      <w:pPr>
        <w:ind w:left="4094" w:hanging="241"/>
      </w:pPr>
      <w:rPr>
        <w:rFonts w:hint="default"/>
        <w:lang w:val="zh-CN" w:eastAsia="zh-CN" w:bidi="zh-CN"/>
      </w:rPr>
    </w:lvl>
    <w:lvl w:ilvl="5" w:tentative="0">
      <w:start w:val="0"/>
      <w:numFmt w:val="bullet"/>
      <w:lvlText w:val="•"/>
      <w:lvlJc w:val="left"/>
      <w:pPr>
        <w:ind w:left="4893" w:hanging="241"/>
      </w:pPr>
      <w:rPr>
        <w:rFonts w:hint="default"/>
        <w:lang w:val="zh-CN" w:eastAsia="zh-CN" w:bidi="zh-CN"/>
      </w:rPr>
    </w:lvl>
    <w:lvl w:ilvl="6" w:tentative="0">
      <w:start w:val="0"/>
      <w:numFmt w:val="bullet"/>
      <w:lvlText w:val="•"/>
      <w:lvlJc w:val="left"/>
      <w:pPr>
        <w:ind w:left="5691" w:hanging="241"/>
      </w:pPr>
      <w:rPr>
        <w:rFonts w:hint="default"/>
        <w:lang w:val="zh-CN" w:eastAsia="zh-CN" w:bidi="zh-CN"/>
      </w:rPr>
    </w:lvl>
    <w:lvl w:ilvl="7" w:tentative="0">
      <w:start w:val="0"/>
      <w:numFmt w:val="bullet"/>
      <w:lvlText w:val="•"/>
      <w:lvlJc w:val="left"/>
      <w:pPr>
        <w:ind w:left="6490" w:hanging="241"/>
      </w:pPr>
      <w:rPr>
        <w:rFonts w:hint="default"/>
        <w:lang w:val="zh-CN" w:eastAsia="zh-CN" w:bidi="zh-CN"/>
      </w:rPr>
    </w:lvl>
    <w:lvl w:ilvl="8" w:tentative="0">
      <w:start w:val="0"/>
      <w:numFmt w:val="bullet"/>
      <w:lvlText w:val="•"/>
      <w:lvlJc w:val="left"/>
      <w:pPr>
        <w:ind w:left="7289" w:hanging="241"/>
      </w:pPr>
      <w:rPr>
        <w:rFonts w:hint="default"/>
        <w:lang w:val="zh-CN" w:eastAsia="zh-CN" w:bidi="zh-CN"/>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ZmYWY0OWQyMWYxZDM2NTUxZjlmNDZjOTAxMTc5NTMifQ=="/>
  </w:docVars>
  <w:rsids>
    <w:rsidRoot w:val="45147B65"/>
    <w:rsid w:val="00000D5C"/>
    <w:rsid w:val="00002707"/>
    <w:rsid w:val="00002ED0"/>
    <w:rsid w:val="000046BE"/>
    <w:rsid w:val="00015971"/>
    <w:rsid w:val="00016554"/>
    <w:rsid w:val="00025506"/>
    <w:rsid w:val="00026FE3"/>
    <w:rsid w:val="00034E6E"/>
    <w:rsid w:val="0003685E"/>
    <w:rsid w:val="00040814"/>
    <w:rsid w:val="000475E0"/>
    <w:rsid w:val="0005107C"/>
    <w:rsid w:val="0005260F"/>
    <w:rsid w:val="00052BCB"/>
    <w:rsid w:val="000620DB"/>
    <w:rsid w:val="00063640"/>
    <w:rsid w:val="000637FE"/>
    <w:rsid w:val="00072EC6"/>
    <w:rsid w:val="00074A7C"/>
    <w:rsid w:val="00082CCC"/>
    <w:rsid w:val="0008730A"/>
    <w:rsid w:val="000931AF"/>
    <w:rsid w:val="00093FC5"/>
    <w:rsid w:val="000953E0"/>
    <w:rsid w:val="000958D3"/>
    <w:rsid w:val="000975FE"/>
    <w:rsid w:val="000B01B9"/>
    <w:rsid w:val="000B2762"/>
    <w:rsid w:val="000B42FC"/>
    <w:rsid w:val="000C68C9"/>
    <w:rsid w:val="000D09C5"/>
    <w:rsid w:val="000D32E8"/>
    <w:rsid w:val="000D722D"/>
    <w:rsid w:val="000E3AF7"/>
    <w:rsid w:val="000E6968"/>
    <w:rsid w:val="000F04DA"/>
    <w:rsid w:val="000F199F"/>
    <w:rsid w:val="000F3889"/>
    <w:rsid w:val="000F6D15"/>
    <w:rsid w:val="000F7325"/>
    <w:rsid w:val="001015F3"/>
    <w:rsid w:val="001017FD"/>
    <w:rsid w:val="001063A4"/>
    <w:rsid w:val="00107D23"/>
    <w:rsid w:val="00107D56"/>
    <w:rsid w:val="00112062"/>
    <w:rsid w:val="0011285D"/>
    <w:rsid w:val="001128D6"/>
    <w:rsid w:val="001163A3"/>
    <w:rsid w:val="0012136B"/>
    <w:rsid w:val="00130C89"/>
    <w:rsid w:val="00131814"/>
    <w:rsid w:val="00134D98"/>
    <w:rsid w:val="001357FA"/>
    <w:rsid w:val="00140E51"/>
    <w:rsid w:val="00141BD1"/>
    <w:rsid w:val="00147CA3"/>
    <w:rsid w:val="00157A70"/>
    <w:rsid w:val="00157ACA"/>
    <w:rsid w:val="00157B42"/>
    <w:rsid w:val="001607B5"/>
    <w:rsid w:val="0017253D"/>
    <w:rsid w:val="001726D8"/>
    <w:rsid w:val="00173D3A"/>
    <w:rsid w:val="00176177"/>
    <w:rsid w:val="00176442"/>
    <w:rsid w:val="0017653C"/>
    <w:rsid w:val="0017794E"/>
    <w:rsid w:val="001827BA"/>
    <w:rsid w:val="00183A6B"/>
    <w:rsid w:val="00197EC0"/>
    <w:rsid w:val="001A1D87"/>
    <w:rsid w:val="001A4FC7"/>
    <w:rsid w:val="001A5ADF"/>
    <w:rsid w:val="001A6984"/>
    <w:rsid w:val="001B0DEB"/>
    <w:rsid w:val="001B3339"/>
    <w:rsid w:val="001B4B1B"/>
    <w:rsid w:val="001C4A80"/>
    <w:rsid w:val="001C5A7E"/>
    <w:rsid w:val="001C7DE8"/>
    <w:rsid w:val="001D5C09"/>
    <w:rsid w:val="001D6DE3"/>
    <w:rsid w:val="001E1DDF"/>
    <w:rsid w:val="001E4817"/>
    <w:rsid w:val="001E5374"/>
    <w:rsid w:val="001F0AE9"/>
    <w:rsid w:val="001F1F1E"/>
    <w:rsid w:val="001F4585"/>
    <w:rsid w:val="00205526"/>
    <w:rsid w:val="00215E6B"/>
    <w:rsid w:val="00216717"/>
    <w:rsid w:val="00222BD7"/>
    <w:rsid w:val="00223827"/>
    <w:rsid w:val="00243B7C"/>
    <w:rsid w:val="0025140B"/>
    <w:rsid w:val="00253734"/>
    <w:rsid w:val="00255922"/>
    <w:rsid w:val="0026096B"/>
    <w:rsid w:val="002647FB"/>
    <w:rsid w:val="00265510"/>
    <w:rsid w:val="00270BAE"/>
    <w:rsid w:val="00277908"/>
    <w:rsid w:val="00280FD0"/>
    <w:rsid w:val="00281674"/>
    <w:rsid w:val="002863BD"/>
    <w:rsid w:val="002944E6"/>
    <w:rsid w:val="002A0AE3"/>
    <w:rsid w:val="002A5315"/>
    <w:rsid w:val="002B0AD7"/>
    <w:rsid w:val="002B6EBF"/>
    <w:rsid w:val="002C4AD2"/>
    <w:rsid w:val="002D3B8F"/>
    <w:rsid w:val="002D6CF9"/>
    <w:rsid w:val="002E1E55"/>
    <w:rsid w:val="002E5543"/>
    <w:rsid w:val="002E5D26"/>
    <w:rsid w:val="002F5ECA"/>
    <w:rsid w:val="003014FF"/>
    <w:rsid w:val="00301B80"/>
    <w:rsid w:val="00303987"/>
    <w:rsid w:val="00304C9E"/>
    <w:rsid w:val="00304FE8"/>
    <w:rsid w:val="00305CBB"/>
    <w:rsid w:val="00311DA5"/>
    <w:rsid w:val="0031258E"/>
    <w:rsid w:val="003216D4"/>
    <w:rsid w:val="00323B29"/>
    <w:rsid w:val="00325455"/>
    <w:rsid w:val="003311DE"/>
    <w:rsid w:val="00334656"/>
    <w:rsid w:val="0033647C"/>
    <w:rsid w:val="00347283"/>
    <w:rsid w:val="00350E18"/>
    <w:rsid w:val="00351324"/>
    <w:rsid w:val="003518EC"/>
    <w:rsid w:val="0035245A"/>
    <w:rsid w:val="00352A50"/>
    <w:rsid w:val="003616FA"/>
    <w:rsid w:val="00367343"/>
    <w:rsid w:val="003679F0"/>
    <w:rsid w:val="00370DB7"/>
    <w:rsid w:val="003710F6"/>
    <w:rsid w:val="00375B7D"/>
    <w:rsid w:val="00375CA7"/>
    <w:rsid w:val="003805CC"/>
    <w:rsid w:val="00382558"/>
    <w:rsid w:val="003847E1"/>
    <w:rsid w:val="00384A56"/>
    <w:rsid w:val="003943D4"/>
    <w:rsid w:val="00395CBD"/>
    <w:rsid w:val="00397081"/>
    <w:rsid w:val="00397759"/>
    <w:rsid w:val="003A619C"/>
    <w:rsid w:val="003A7B44"/>
    <w:rsid w:val="003B371B"/>
    <w:rsid w:val="003B465D"/>
    <w:rsid w:val="003B79B6"/>
    <w:rsid w:val="003C2E37"/>
    <w:rsid w:val="003C37A0"/>
    <w:rsid w:val="003C6714"/>
    <w:rsid w:val="003C6C9B"/>
    <w:rsid w:val="003D2888"/>
    <w:rsid w:val="003D4817"/>
    <w:rsid w:val="003E0F41"/>
    <w:rsid w:val="003F3817"/>
    <w:rsid w:val="003F6BA1"/>
    <w:rsid w:val="003F6BC9"/>
    <w:rsid w:val="00403BB1"/>
    <w:rsid w:val="00404CC1"/>
    <w:rsid w:val="00415AF4"/>
    <w:rsid w:val="00425EBD"/>
    <w:rsid w:val="004335F1"/>
    <w:rsid w:val="00434AF9"/>
    <w:rsid w:val="00445449"/>
    <w:rsid w:val="00451785"/>
    <w:rsid w:val="00452677"/>
    <w:rsid w:val="0045314F"/>
    <w:rsid w:val="004549A3"/>
    <w:rsid w:val="00455EFC"/>
    <w:rsid w:val="00457E54"/>
    <w:rsid w:val="00460D27"/>
    <w:rsid w:val="004731FD"/>
    <w:rsid w:val="00476C96"/>
    <w:rsid w:val="004802AC"/>
    <w:rsid w:val="00484668"/>
    <w:rsid w:val="00490119"/>
    <w:rsid w:val="00490A9A"/>
    <w:rsid w:val="004A1469"/>
    <w:rsid w:val="004A5696"/>
    <w:rsid w:val="004A61EE"/>
    <w:rsid w:val="004C37E7"/>
    <w:rsid w:val="004C5905"/>
    <w:rsid w:val="004D3DFF"/>
    <w:rsid w:val="004D5E01"/>
    <w:rsid w:val="004D6339"/>
    <w:rsid w:val="004E0DF7"/>
    <w:rsid w:val="004E17C1"/>
    <w:rsid w:val="004E6E0F"/>
    <w:rsid w:val="004E7DF4"/>
    <w:rsid w:val="004F3016"/>
    <w:rsid w:val="005124CC"/>
    <w:rsid w:val="00526AB4"/>
    <w:rsid w:val="00531756"/>
    <w:rsid w:val="00531A24"/>
    <w:rsid w:val="00532FDA"/>
    <w:rsid w:val="00544DD6"/>
    <w:rsid w:val="00552406"/>
    <w:rsid w:val="00554337"/>
    <w:rsid w:val="0055464B"/>
    <w:rsid w:val="00556319"/>
    <w:rsid w:val="00556E36"/>
    <w:rsid w:val="005602A3"/>
    <w:rsid w:val="00570A14"/>
    <w:rsid w:val="00570FE8"/>
    <w:rsid w:val="005718C7"/>
    <w:rsid w:val="005723E6"/>
    <w:rsid w:val="00580776"/>
    <w:rsid w:val="00584BD0"/>
    <w:rsid w:val="00584DF5"/>
    <w:rsid w:val="0059091B"/>
    <w:rsid w:val="005913E5"/>
    <w:rsid w:val="005A09D3"/>
    <w:rsid w:val="005B10AE"/>
    <w:rsid w:val="005B1643"/>
    <w:rsid w:val="005B4A19"/>
    <w:rsid w:val="005C76EF"/>
    <w:rsid w:val="005D176F"/>
    <w:rsid w:val="005D2DAE"/>
    <w:rsid w:val="005D6CDC"/>
    <w:rsid w:val="005E34E7"/>
    <w:rsid w:val="005F44A5"/>
    <w:rsid w:val="005F5857"/>
    <w:rsid w:val="005F6AAE"/>
    <w:rsid w:val="005F7547"/>
    <w:rsid w:val="0060071E"/>
    <w:rsid w:val="00601133"/>
    <w:rsid w:val="00601BA5"/>
    <w:rsid w:val="00602674"/>
    <w:rsid w:val="00602D06"/>
    <w:rsid w:val="00613F07"/>
    <w:rsid w:val="00615FB0"/>
    <w:rsid w:val="006244FE"/>
    <w:rsid w:val="00624CC3"/>
    <w:rsid w:val="006315E6"/>
    <w:rsid w:val="00633FB9"/>
    <w:rsid w:val="00641087"/>
    <w:rsid w:val="00651419"/>
    <w:rsid w:val="006516D8"/>
    <w:rsid w:val="00664080"/>
    <w:rsid w:val="00671975"/>
    <w:rsid w:val="00683B87"/>
    <w:rsid w:val="00690B62"/>
    <w:rsid w:val="00692B9F"/>
    <w:rsid w:val="00694120"/>
    <w:rsid w:val="006A1D70"/>
    <w:rsid w:val="006B01E8"/>
    <w:rsid w:val="006B238D"/>
    <w:rsid w:val="006C4B8E"/>
    <w:rsid w:val="006C5891"/>
    <w:rsid w:val="006C72DD"/>
    <w:rsid w:val="006D181E"/>
    <w:rsid w:val="006D5838"/>
    <w:rsid w:val="006E4A62"/>
    <w:rsid w:val="006E60A9"/>
    <w:rsid w:val="006E6965"/>
    <w:rsid w:val="006E6D2F"/>
    <w:rsid w:val="006E76DE"/>
    <w:rsid w:val="006E7D5E"/>
    <w:rsid w:val="006F27E7"/>
    <w:rsid w:val="006F6753"/>
    <w:rsid w:val="006F6D54"/>
    <w:rsid w:val="006F7379"/>
    <w:rsid w:val="006F7DB6"/>
    <w:rsid w:val="0070320D"/>
    <w:rsid w:val="00704EB3"/>
    <w:rsid w:val="00711217"/>
    <w:rsid w:val="007166A7"/>
    <w:rsid w:val="00721EF0"/>
    <w:rsid w:val="0072305A"/>
    <w:rsid w:val="00727575"/>
    <w:rsid w:val="00734175"/>
    <w:rsid w:val="007432E9"/>
    <w:rsid w:val="0075105D"/>
    <w:rsid w:val="00757A65"/>
    <w:rsid w:val="00762A05"/>
    <w:rsid w:val="00764AFC"/>
    <w:rsid w:val="00775AA4"/>
    <w:rsid w:val="0077640E"/>
    <w:rsid w:val="00780389"/>
    <w:rsid w:val="00781940"/>
    <w:rsid w:val="00784A1D"/>
    <w:rsid w:val="00794D37"/>
    <w:rsid w:val="00797EAE"/>
    <w:rsid w:val="007A1D65"/>
    <w:rsid w:val="007A22DA"/>
    <w:rsid w:val="007A4619"/>
    <w:rsid w:val="007A5098"/>
    <w:rsid w:val="007A5169"/>
    <w:rsid w:val="007B19C7"/>
    <w:rsid w:val="007B63F3"/>
    <w:rsid w:val="007B680A"/>
    <w:rsid w:val="007C0F11"/>
    <w:rsid w:val="007C4216"/>
    <w:rsid w:val="007D0BAB"/>
    <w:rsid w:val="007D1518"/>
    <w:rsid w:val="007D23E9"/>
    <w:rsid w:val="007D4AB4"/>
    <w:rsid w:val="007D7BF9"/>
    <w:rsid w:val="007E190F"/>
    <w:rsid w:val="007E20C7"/>
    <w:rsid w:val="007E46AD"/>
    <w:rsid w:val="007E4BC9"/>
    <w:rsid w:val="007E5DBF"/>
    <w:rsid w:val="007E6CF2"/>
    <w:rsid w:val="007F1C41"/>
    <w:rsid w:val="007F4180"/>
    <w:rsid w:val="007F601D"/>
    <w:rsid w:val="008055ED"/>
    <w:rsid w:val="008061D2"/>
    <w:rsid w:val="00815682"/>
    <w:rsid w:val="008160C1"/>
    <w:rsid w:val="00816987"/>
    <w:rsid w:val="008173D3"/>
    <w:rsid w:val="008201F5"/>
    <w:rsid w:val="00823E01"/>
    <w:rsid w:val="00830489"/>
    <w:rsid w:val="00830F64"/>
    <w:rsid w:val="008365D1"/>
    <w:rsid w:val="00840713"/>
    <w:rsid w:val="00841513"/>
    <w:rsid w:val="0084364A"/>
    <w:rsid w:val="0084376A"/>
    <w:rsid w:val="00843EF9"/>
    <w:rsid w:val="008440ED"/>
    <w:rsid w:val="008454C1"/>
    <w:rsid w:val="008471AA"/>
    <w:rsid w:val="0085753C"/>
    <w:rsid w:val="0086098B"/>
    <w:rsid w:val="0086251A"/>
    <w:rsid w:val="008669D9"/>
    <w:rsid w:val="00867AFE"/>
    <w:rsid w:val="008701AC"/>
    <w:rsid w:val="00873573"/>
    <w:rsid w:val="00873FDA"/>
    <w:rsid w:val="0088003B"/>
    <w:rsid w:val="0088388C"/>
    <w:rsid w:val="00883AF5"/>
    <w:rsid w:val="00885663"/>
    <w:rsid w:val="00893B13"/>
    <w:rsid w:val="008A0E4C"/>
    <w:rsid w:val="008A1840"/>
    <w:rsid w:val="008A1F56"/>
    <w:rsid w:val="008B5420"/>
    <w:rsid w:val="008B590F"/>
    <w:rsid w:val="008C4841"/>
    <w:rsid w:val="008C75A5"/>
    <w:rsid w:val="008D0066"/>
    <w:rsid w:val="008D21A0"/>
    <w:rsid w:val="008F48C8"/>
    <w:rsid w:val="00901628"/>
    <w:rsid w:val="00902646"/>
    <w:rsid w:val="0090437F"/>
    <w:rsid w:val="009079B7"/>
    <w:rsid w:val="00910972"/>
    <w:rsid w:val="00912757"/>
    <w:rsid w:val="00912958"/>
    <w:rsid w:val="00914E51"/>
    <w:rsid w:val="00925A1B"/>
    <w:rsid w:val="00925F8A"/>
    <w:rsid w:val="00934094"/>
    <w:rsid w:val="009344EB"/>
    <w:rsid w:val="00952307"/>
    <w:rsid w:val="00955053"/>
    <w:rsid w:val="0095559D"/>
    <w:rsid w:val="0095580F"/>
    <w:rsid w:val="009574E0"/>
    <w:rsid w:val="00963188"/>
    <w:rsid w:val="0096321E"/>
    <w:rsid w:val="00964C23"/>
    <w:rsid w:val="009801DC"/>
    <w:rsid w:val="00980F91"/>
    <w:rsid w:val="00992700"/>
    <w:rsid w:val="009A07DA"/>
    <w:rsid w:val="009A126D"/>
    <w:rsid w:val="009A4A22"/>
    <w:rsid w:val="009A4F99"/>
    <w:rsid w:val="009A6F56"/>
    <w:rsid w:val="009B6AEB"/>
    <w:rsid w:val="009B7669"/>
    <w:rsid w:val="009C06EC"/>
    <w:rsid w:val="009C0822"/>
    <w:rsid w:val="009C1442"/>
    <w:rsid w:val="009C15FC"/>
    <w:rsid w:val="009C66A3"/>
    <w:rsid w:val="009D1DFB"/>
    <w:rsid w:val="009D70E0"/>
    <w:rsid w:val="009E3788"/>
    <w:rsid w:val="009E428C"/>
    <w:rsid w:val="009E4F83"/>
    <w:rsid w:val="009E5B96"/>
    <w:rsid w:val="00A007E9"/>
    <w:rsid w:val="00A01E6F"/>
    <w:rsid w:val="00A020B1"/>
    <w:rsid w:val="00A021E3"/>
    <w:rsid w:val="00A044BA"/>
    <w:rsid w:val="00A2196D"/>
    <w:rsid w:val="00A22C34"/>
    <w:rsid w:val="00A2575F"/>
    <w:rsid w:val="00A41EAB"/>
    <w:rsid w:val="00A41F8A"/>
    <w:rsid w:val="00A46737"/>
    <w:rsid w:val="00A51F50"/>
    <w:rsid w:val="00A528E1"/>
    <w:rsid w:val="00A562B9"/>
    <w:rsid w:val="00A82068"/>
    <w:rsid w:val="00A91BAF"/>
    <w:rsid w:val="00A921FF"/>
    <w:rsid w:val="00A952EA"/>
    <w:rsid w:val="00A968E1"/>
    <w:rsid w:val="00AA67DC"/>
    <w:rsid w:val="00AA7D24"/>
    <w:rsid w:val="00AB5347"/>
    <w:rsid w:val="00AC3219"/>
    <w:rsid w:val="00AC3AEC"/>
    <w:rsid w:val="00AC3BEB"/>
    <w:rsid w:val="00AC5626"/>
    <w:rsid w:val="00AD3961"/>
    <w:rsid w:val="00AD7302"/>
    <w:rsid w:val="00AE289F"/>
    <w:rsid w:val="00AE3523"/>
    <w:rsid w:val="00AE42DD"/>
    <w:rsid w:val="00AE665A"/>
    <w:rsid w:val="00AF1302"/>
    <w:rsid w:val="00AF49C2"/>
    <w:rsid w:val="00B00070"/>
    <w:rsid w:val="00B01C2E"/>
    <w:rsid w:val="00B02D7E"/>
    <w:rsid w:val="00B02E52"/>
    <w:rsid w:val="00B04888"/>
    <w:rsid w:val="00B054A8"/>
    <w:rsid w:val="00B05534"/>
    <w:rsid w:val="00B06461"/>
    <w:rsid w:val="00B14E12"/>
    <w:rsid w:val="00B152DE"/>
    <w:rsid w:val="00B2491A"/>
    <w:rsid w:val="00B25D08"/>
    <w:rsid w:val="00B27CE4"/>
    <w:rsid w:val="00B32913"/>
    <w:rsid w:val="00B34517"/>
    <w:rsid w:val="00B358AF"/>
    <w:rsid w:val="00B35C28"/>
    <w:rsid w:val="00B37475"/>
    <w:rsid w:val="00B5340B"/>
    <w:rsid w:val="00B53767"/>
    <w:rsid w:val="00B5595F"/>
    <w:rsid w:val="00B60916"/>
    <w:rsid w:val="00B67EEE"/>
    <w:rsid w:val="00B70BD6"/>
    <w:rsid w:val="00B71684"/>
    <w:rsid w:val="00B80FDA"/>
    <w:rsid w:val="00B83166"/>
    <w:rsid w:val="00B84C50"/>
    <w:rsid w:val="00B873FA"/>
    <w:rsid w:val="00B87ABC"/>
    <w:rsid w:val="00B90199"/>
    <w:rsid w:val="00B90A5D"/>
    <w:rsid w:val="00B96815"/>
    <w:rsid w:val="00B96F3A"/>
    <w:rsid w:val="00BA4EA5"/>
    <w:rsid w:val="00BA5CDE"/>
    <w:rsid w:val="00BB240C"/>
    <w:rsid w:val="00BB35E0"/>
    <w:rsid w:val="00BC1D04"/>
    <w:rsid w:val="00BC5D2A"/>
    <w:rsid w:val="00BC63BF"/>
    <w:rsid w:val="00BD005C"/>
    <w:rsid w:val="00BD00E1"/>
    <w:rsid w:val="00BD0641"/>
    <w:rsid w:val="00BD2283"/>
    <w:rsid w:val="00BD4022"/>
    <w:rsid w:val="00BE47F9"/>
    <w:rsid w:val="00BE5472"/>
    <w:rsid w:val="00BE5959"/>
    <w:rsid w:val="00BF0579"/>
    <w:rsid w:val="00BF39E2"/>
    <w:rsid w:val="00BF4C62"/>
    <w:rsid w:val="00BF54B3"/>
    <w:rsid w:val="00C02BFF"/>
    <w:rsid w:val="00C17AAD"/>
    <w:rsid w:val="00C219DD"/>
    <w:rsid w:val="00C2454B"/>
    <w:rsid w:val="00C33F14"/>
    <w:rsid w:val="00C37D02"/>
    <w:rsid w:val="00C42D91"/>
    <w:rsid w:val="00C43F8E"/>
    <w:rsid w:val="00C44D4A"/>
    <w:rsid w:val="00C44DA2"/>
    <w:rsid w:val="00C460FB"/>
    <w:rsid w:val="00C50893"/>
    <w:rsid w:val="00C72DD2"/>
    <w:rsid w:val="00C74504"/>
    <w:rsid w:val="00C75506"/>
    <w:rsid w:val="00C76B92"/>
    <w:rsid w:val="00C80C1E"/>
    <w:rsid w:val="00C8428B"/>
    <w:rsid w:val="00C901D0"/>
    <w:rsid w:val="00C90420"/>
    <w:rsid w:val="00C912FF"/>
    <w:rsid w:val="00C93B2C"/>
    <w:rsid w:val="00CA64FB"/>
    <w:rsid w:val="00CA67D1"/>
    <w:rsid w:val="00CB3BAF"/>
    <w:rsid w:val="00CC5C96"/>
    <w:rsid w:val="00CC7EB3"/>
    <w:rsid w:val="00CD354F"/>
    <w:rsid w:val="00CE11CC"/>
    <w:rsid w:val="00CE3398"/>
    <w:rsid w:val="00CE3A10"/>
    <w:rsid w:val="00CE7516"/>
    <w:rsid w:val="00CF00E6"/>
    <w:rsid w:val="00CF0EDC"/>
    <w:rsid w:val="00CF13A6"/>
    <w:rsid w:val="00CF19DF"/>
    <w:rsid w:val="00CF2866"/>
    <w:rsid w:val="00CF625E"/>
    <w:rsid w:val="00CF71D9"/>
    <w:rsid w:val="00D057C5"/>
    <w:rsid w:val="00D06AB7"/>
    <w:rsid w:val="00D20EF5"/>
    <w:rsid w:val="00D22B53"/>
    <w:rsid w:val="00D25D66"/>
    <w:rsid w:val="00D30686"/>
    <w:rsid w:val="00D3115E"/>
    <w:rsid w:val="00D32341"/>
    <w:rsid w:val="00D3399B"/>
    <w:rsid w:val="00D367E0"/>
    <w:rsid w:val="00D41190"/>
    <w:rsid w:val="00D44533"/>
    <w:rsid w:val="00D44E12"/>
    <w:rsid w:val="00D45E89"/>
    <w:rsid w:val="00D50126"/>
    <w:rsid w:val="00D50969"/>
    <w:rsid w:val="00D53A70"/>
    <w:rsid w:val="00D53DAD"/>
    <w:rsid w:val="00D56EFD"/>
    <w:rsid w:val="00D57748"/>
    <w:rsid w:val="00D6013D"/>
    <w:rsid w:val="00D613A0"/>
    <w:rsid w:val="00D67B7E"/>
    <w:rsid w:val="00D71A38"/>
    <w:rsid w:val="00D74CA9"/>
    <w:rsid w:val="00D77148"/>
    <w:rsid w:val="00D8525B"/>
    <w:rsid w:val="00D866CB"/>
    <w:rsid w:val="00D92360"/>
    <w:rsid w:val="00DA057B"/>
    <w:rsid w:val="00DA2776"/>
    <w:rsid w:val="00DA2938"/>
    <w:rsid w:val="00DA460F"/>
    <w:rsid w:val="00DA4A0E"/>
    <w:rsid w:val="00DA65DE"/>
    <w:rsid w:val="00DC123E"/>
    <w:rsid w:val="00DC19F4"/>
    <w:rsid w:val="00DC5006"/>
    <w:rsid w:val="00DD1306"/>
    <w:rsid w:val="00DD3250"/>
    <w:rsid w:val="00DE2FFE"/>
    <w:rsid w:val="00DE31B4"/>
    <w:rsid w:val="00DE42B6"/>
    <w:rsid w:val="00DE4FC0"/>
    <w:rsid w:val="00DF05B7"/>
    <w:rsid w:val="00DF258D"/>
    <w:rsid w:val="00DF58E7"/>
    <w:rsid w:val="00DF72B6"/>
    <w:rsid w:val="00E017EA"/>
    <w:rsid w:val="00E030D5"/>
    <w:rsid w:val="00E03DC1"/>
    <w:rsid w:val="00E046EE"/>
    <w:rsid w:val="00E1103E"/>
    <w:rsid w:val="00E16AF6"/>
    <w:rsid w:val="00E177D5"/>
    <w:rsid w:val="00E30C43"/>
    <w:rsid w:val="00E320F1"/>
    <w:rsid w:val="00E4537C"/>
    <w:rsid w:val="00E500C5"/>
    <w:rsid w:val="00E52108"/>
    <w:rsid w:val="00E8094F"/>
    <w:rsid w:val="00E812E2"/>
    <w:rsid w:val="00E81B77"/>
    <w:rsid w:val="00E82C11"/>
    <w:rsid w:val="00E90570"/>
    <w:rsid w:val="00E90DBF"/>
    <w:rsid w:val="00E92FC8"/>
    <w:rsid w:val="00E93EE0"/>
    <w:rsid w:val="00E962E5"/>
    <w:rsid w:val="00E96BDF"/>
    <w:rsid w:val="00EA46A1"/>
    <w:rsid w:val="00EA7216"/>
    <w:rsid w:val="00EB3C50"/>
    <w:rsid w:val="00EC28E1"/>
    <w:rsid w:val="00EC5FAA"/>
    <w:rsid w:val="00ED0BBA"/>
    <w:rsid w:val="00EE7B1C"/>
    <w:rsid w:val="00EE7CCA"/>
    <w:rsid w:val="00EF3C6C"/>
    <w:rsid w:val="00F02E25"/>
    <w:rsid w:val="00F02E2D"/>
    <w:rsid w:val="00F048A2"/>
    <w:rsid w:val="00F059EC"/>
    <w:rsid w:val="00F0661A"/>
    <w:rsid w:val="00F1393C"/>
    <w:rsid w:val="00F14242"/>
    <w:rsid w:val="00F21BBC"/>
    <w:rsid w:val="00F22026"/>
    <w:rsid w:val="00F32F63"/>
    <w:rsid w:val="00F335E5"/>
    <w:rsid w:val="00F36222"/>
    <w:rsid w:val="00F4153C"/>
    <w:rsid w:val="00F47BE4"/>
    <w:rsid w:val="00F5449F"/>
    <w:rsid w:val="00F551F5"/>
    <w:rsid w:val="00F60099"/>
    <w:rsid w:val="00F66848"/>
    <w:rsid w:val="00F67466"/>
    <w:rsid w:val="00F6796B"/>
    <w:rsid w:val="00F71EB9"/>
    <w:rsid w:val="00F75C4E"/>
    <w:rsid w:val="00F8585E"/>
    <w:rsid w:val="00F85C93"/>
    <w:rsid w:val="00F878F6"/>
    <w:rsid w:val="00F90EAB"/>
    <w:rsid w:val="00F95A8B"/>
    <w:rsid w:val="00F96387"/>
    <w:rsid w:val="00FA0FA0"/>
    <w:rsid w:val="00FA2D13"/>
    <w:rsid w:val="00FA7A8D"/>
    <w:rsid w:val="00FC1028"/>
    <w:rsid w:val="00FC1F41"/>
    <w:rsid w:val="00FC2465"/>
    <w:rsid w:val="00FC3BFE"/>
    <w:rsid w:val="00FC43F2"/>
    <w:rsid w:val="00FD207E"/>
    <w:rsid w:val="00FD40AA"/>
    <w:rsid w:val="00FD647A"/>
    <w:rsid w:val="00FE0DAB"/>
    <w:rsid w:val="00FE25CA"/>
    <w:rsid w:val="00FE44F1"/>
    <w:rsid w:val="00FF3257"/>
    <w:rsid w:val="00FF3C2B"/>
    <w:rsid w:val="00FF412F"/>
    <w:rsid w:val="00FF5A02"/>
    <w:rsid w:val="00FF7BF8"/>
    <w:rsid w:val="01465965"/>
    <w:rsid w:val="019127B6"/>
    <w:rsid w:val="01E83D86"/>
    <w:rsid w:val="021B4775"/>
    <w:rsid w:val="02816CCE"/>
    <w:rsid w:val="02A76009"/>
    <w:rsid w:val="02B81FC4"/>
    <w:rsid w:val="02C80459"/>
    <w:rsid w:val="02D54924"/>
    <w:rsid w:val="02E903CF"/>
    <w:rsid w:val="02EF4828"/>
    <w:rsid w:val="033E3579"/>
    <w:rsid w:val="0365214C"/>
    <w:rsid w:val="037D56E7"/>
    <w:rsid w:val="03B5168F"/>
    <w:rsid w:val="03C54999"/>
    <w:rsid w:val="042E1E0F"/>
    <w:rsid w:val="045A3333"/>
    <w:rsid w:val="05123C0E"/>
    <w:rsid w:val="055E6E53"/>
    <w:rsid w:val="05624422"/>
    <w:rsid w:val="05C56ED2"/>
    <w:rsid w:val="05CD3FD8"/>
    <w:rsid w:val="063127B9"/>
    <w:rsid w:val="063E43B5"/>
    <w:rsid w:val="064E5119"/>
    <w:rsid w:val="06510766"/>
    <w:rsid w:val="067A5F0E"/>
    <w:rsid w:val="06A457F4"/>
    <w:rsid w:val="075B5D40"/>
    <w:rsid w:val="078A4346"/>
    <w:rsid w:val="079465EC"/>
    <w:rsid w:val="07D21D7A"/>
    <w:rsid w:val="07DB478B"/>
    <w:rsid w:val="08053EFD"/>
    <w:rsid w:val="086F75C9"/>
    <w:rsid w:val="08955281"/>
    <w:rsid w:val="08CC0577"/>
    <w:rsid w:val="08FC7F38"/>
    <w:rsid w:val="0A110938"/>
    <w:rsid w:val="0A9652E1"/>
    <w:rsid w:val="0AC57974"/>
    <w:rsid w:val="0B2964B1"/>
    <w:rsid w:val="0B8179C5"/>
    <w:rsid w:val="0BF4406D"/>
    <w:rsid w:val="0C4274CE"/>
    <w:rsid w:val="0CC223BD"/>
    <w:rsid w:val="0CC2416B"/>
    <w:rsid w:val="0D595709"/>
    <w:rsid w:val="0D646FD0"/>
    <w:rsid w:val="0D8E6743"/>
    <w:rsid w:val="0E43752E"/>
    <w:rsid w:val="0E6C5C51"/>
    <w:rsid w:val="0E910299"/>
    <w:rsid w:val="0F091D85"/>
    <w:rsid w:val="0F0A0B35"/>
    <w:rsid w:val="0F1269F3"/>
    <w:rsid w:val="0F16079E"/>
    <w:rsid w:val="0F580DB7"/>
    <w:rsid w:val="104430E9"/>
    <w:rsid w:val="10DB3A4D"/>
    <w:rsid w:val="10F22B45"/>
    <w:rsid w:val="112C24FB"/>
    <w:rsid w:val="118B7221"/>
    <w:rsid w:val="12103BCB"/>
    <w:rsid w:val="12747CB6"/>
    <w:rsid w:val="12F72695"/>
    <w:rsid w:val="13180F89"/>
    <w:rsid w:val="132227F7"/>
    <w:rsid w:val="135B2C24"/>
    <w:rsid w:val="13F61A2E"/>
    <w:rsid w:val="140850F3"/>
    <w:rsid w:val="1444612B"/>
    <w:rsid w:val="14643D5A"/>
    <w:rsid w:val="14972CF7"/>
    <w:rsid w:val="155E4C4D"/>
    <w:rsid w:val="15977D54"/>
    <w:rsid w:val="15D62A35"/>
    <w:rsid w:val="161E6DF8"/>
    <w:rsid w:val="167F131F"/>
    <w:rsid w:val="16DA6555"/>
    <w:rsid w:val="1706559C"/>
    <w:rsid w:val="17491084"/>
    <w:rsid w:val="189F7A56"/>
    <w:rsid w:val="18D03B0B"/>
    <w:rsid w:val="19207653"/>
    <w:rsid w:val="194A5C14"/>
    <w:rsid w:val="19AA71AD"/>
    <w:rsid w:val="19E51499"/>
    <w:rsid w:val="1A2737D9"/>
    <w:rsid w:val="1A9A6727"/>
    <w:rsid w:val="1AD3081C"/>
    <w:rsid w:val="1B7B0307"/>
    <w:rsid w:val="1BEC4D61"/>
    <w:rsid w:val="1C093B64"/>
    <w:rsid w:val="1C744D56"/>
    <w:rsid w:val="1C9C6787"/>
    <w:rsid w:val="1CB810E7"/>
    <w:rsid w:val="1DA63635"/>
    <w:rsid w:val="1DAA6C81"/>
    <w:rsid w:val="1DF2739E"/>
    <w:rsid w:val="1E696B3C"/>
    <w:rsid w:val="1E6A2683"/>
    <w:rsid w:val="1E71154D"/>
    <w:rsid w:val="1E7352C5"/>
    <w:rsid w:val="1EB63404"/>
    <w:rsid w:val="1EB83620"/>
    <w:rsid w:val="1ED33FB6"/>
    <w:rsid w:val="1EFB350D"/>
    <w:rsid w:val="1F0C74C8"/>
    <w:rsid w:val="1F72557D"/>
    <w:rsid w:val="1F811C64"/>
    <w:rsid w:val="1FA55AF5"/>
    <w:rsid w:val="1FF70178"/>
    <w:rsid w:val="20413B7B"/>
    <w:rsid w:val="20BD778B"/>
    <w:rsid w:val="20D109C9"/>
    <w:rsid w:val="210E5779"/>
    <w:rsid w:val="214E201A"/>
    <w:rsid w:val="2282254D"/>
    <w:rsid w:val="22C2681B"/>
    <w:rsid w:val="22DD462A"/>
    <w:rsid w:val="235D02F2"/>
    <w:rsid w:val="23FF584D"/>
    <w:rsid w:val="242C538C"/>
    <w:rsid w:val="25983863"/>
    <w:rsid w:val="259B3353"/>
    <w:rsid w:val="25D80104"/>
    <w:rsid w:val="25E82A3D"/>
    <w:rsid w:val="26307F40"/>
    <w:rsid w:val="266304AB"/>
    <w:rsid w:val="26887D7C"/>
    <w:rsid w:val="2699205B"/>
    <w:rsid w:val="26F23447"/>
    <w:rsid w:val="274719E5"/>
    <w:rsid w:val="27533EE6"/>
    <w:rsid w:val="27554102"/>
    <w:rsid w:val="27950F29"/>
    <w:rsid w:val="27E33D37"/>
    <w:rsid w:val="27E9484A"/>
    <w:rsid w:val="28095E4A"/>
    <w:rsid w:val="286839C1"/>
    <w:rsid w:val="2877430B"/>
    <w:rsid w:val="28C45A78"/>
    <w:rsid w:val="28CB53BE"/>
    <w:rsid w:val="2921335F"/>
    <w:rsid w:val="29626662"/>
    <w:rsid w:val="29F13C36"/>
    <w:rsid w:val="2A693A20"/>
    <w:rsid w:val="2AB27175"/>
    <w:rsid w:val="2ADE440E"/>
    <w:rsid w:val="2B3D594E"/>
    <w:rsid w:val="2B891DFC"/>
    <w:rsid w:val="2C0D481F"/>
    <w:rsid w:val="2C3D6F12"/>
    <w:rsid w:val="2C484235"/>
    <w:rsid w:val="2CA156F3"/>
    <w:rsid w:val="2CF577ED"/>
    <w:rsid w:val="2D2C76B3"/>
    <w:rsid w:val="2D614E83"/>
    <w:rsid w:val="2D654973"/>
    <w:rsid w:val="2DB43204"/>
    <w:rsid w:val="2E5D3088"/>
    <w:rsid w:val="2EDF0755"/>
    <w:rsid w:val="2F324D29"/>
    <w:rsid w:val="2F336865"/>
    <w:rsid w:val="2F740E9D"/>
    <w:rsid w:val="2F807842"/>
    <w:rsid w:val="2F880DEC"/>
    <w:rsid w:val="2FA5374C"/>
    <w:rsid w:val="2FC5113D"/>
    <w:rsid w:val="30281C88"/>
    <w:rsid w:val="302D729E"/>
    <w:rsid w:val="306C7DC6"/>
    <w:rsid w:val="308405B2"/>
    <w:rsid w:val="30FF50DE"/>
    <w:rsid w:val="31D9592F"/>
    <w:rsid w:val="31E863E1"/>
    <w:rsid w:val="31EA18EB"/>
    <w:rsid w:val="32180206"/>
    <w:rsid w:val="327F2033"/>
    <w:rsid w:val="331C5AD4"/>
    <w:rsid w:val="33C70135"/>
    <w:rsid w:val="33D33DB2"/>
    <w:rsid w:val="33E67E90"/>
    <w:rsid w:val="33F97BC3"/>
    <w:rsid w:val="33FB1B8D"/>
    <w:rsid w:val="34A83397"/>
    <w:rsid w:val="34E604E5"/>
    <w:rsid w:val="34E667E3"/>
    <w:rsid w:val="354B6B44"/>
    <w:rsid w:val="354D466A"/>
    <w:rsid w:val="35F76384"/>
    <w:rsid w:val="364B7D52"/>
    <w:rsid w:val="36960E01"/>
    <w:rsid w:val="36980181"/>
    <w:rsid w:val="36AE179E"/>
    <w:rsid w:val="36EC3A0F"/>
    <w:rsid w:val="37D44BCF"/>
    <w:rsid w:val="37E40B8A"/>
    <w:rsid w:val="37F06065"/>
    <w:rsid w:val="385201EA"/>
    <w:rsid w:val="390B119F"/>
    <w:rsid w:val="393578EF"/>
    <w:rsid w:val="394C69E7"/>
    <w:rsid w:val="395D7C70"/>
    <w:rsid w:val="39B822CE"/>
    <w:rsid w:val="39BF540B"/>
    <w:rsid w:val="39EF3F42"/>
    <w:rsid w:val="39F41558"/>
    <w:rsid w:val="39FC6630"/>
    <w:rsid w:val="3A10210A"/>
    <w:rsid w:val="3A2D6818"/>
    <w:rsid w:val="3A5244D1"/>
    <w:rsid w:val="3AD153F6"/>
    <w:rsid w:val="3B1B2B15"/>
    <w:rsid w:val="3BC7541B"/>
    <w:rsid w:val="3BD553B9"/>
    <w:rsid w:val="3BE86E9B"/>
    <w:rsid w:val="3C137C90"/>
    <w:rsid w:val="3C1557B6"/>
    <w:rsid w:val="3C1C08F2"/>
    <w:rsid w:val="3C526A0A"/>
    <w:rsid w:val="3C6A5B02"/>
    <w:rsid w:val="3CC01BC6"/>
    <w:rsid w:val="3CDF7ACD"/>
    <w:rsid w:val="3D2F0AF9"/>
    <w:rsid w:val="3D514FC0"/>
    <w:rsid w:val="3D70539A"/>
    <w:rsid w:val="3D734E8A"/>
    <w:rsid w:val="3E1A70B4"/>
    <w:rsid w:val="3E5A3954"/>
    <w:rsid w:val="3E970704"/>
    <w:rsid w:val="3EC314F9"/>
    <w:rsid w:val="3ED03C16"/>
    <w:rsid w:val="3F1104B7"/>
    <w:rsid w:val="3F125FDD"/>
    <w:rsid w:val="3F3348D1"/>
    <w:rsid w:val="3F650535"/>
    <w:rsid w:val="3F731171"/>
    <w:rsid w:val="3F7D3D9E"/>
    <w:rsid w:val="3F7E3672"/>
    <w:rsid w:val="3F7F7B16"/>
    <w:rsid w:val="3FBA0B4E"/>
    <w:rsid w:val="3FCE7A1B"/>
    <w:rsid w:val="3FDA0EF6"/>
    <w:rsid w:val="4001677D"/>
    <w:rsid w:val="401A6068"/>
    <w:rsid w:val="4041301D"/>
    <w:rsid w:val="40534FB4"/>
    <w:rsid w:val="4093139F"/>
    <w:rsid w:val="40D40744"/>
    <w:rsid w:val="40D479EE"/>
    <w:rsid w:val="40F0234E"/>
    <w:rsid w:val="415B1EBD"/>
    <w:rsid w:val="41F45E6E"/>
    <w:rsid w:val="43282273"/>
    <w:rsid w:val="43646F0A"/>
    <w:rsid w:val="43AA2C88"/>
    <w:rsid w:val="44240C8C"/>
    <w:rsid w:val="44450C02"/>
    <w:rsid w:val="446F7A2D"/>
    <w:rsid w:val="4484172B"/>
    <w:rsid w:val="44B81D44"/>
    <w:rsid w:val="44D0671E"/>
    <w:rsid w:val="45132AAF"/>
    <w:rsid w:val="45147B65"/>
    <w:rsid w:val="45B61DB8"/>
    <w:rsid w:val="45CA7611"/>
    <w:rsid w:val="45CD41E4"/>
    <w:rsid w:val="45D77461"/>
    <w:rsid w:val="45EA380F"/>
    <w:rsid w:val="46164604"/>
    <w:rsid w:val="461B7E6D"/>
    <w:rsid w:val="466E61EE"/>
    <w:rsid w:val="46845A12"/>
    <w:rsid w:val="46A165C4"/>
    <w:rsid w:val="475353E4"/>
    <w:rsid w:val="48027536"/>
    <w:rsid w:val="482A781B"/>
    <w:rsid w:val="48B33B58"/>
    <w:rsid w:val="48D2515B"/>
    <w:rsid w:val="48DF5182"/>
    <w:rsid w:val="49437D4E"/>
    <w:rsid w:val="49645FC7"/>
    <w:rsid w:val="49AF724A"/>
    <w:rsid w:val="49B114A2"/>
    <w:rsid w:val="4A235542"/>
    <w:rsid w:val="4A2A68D0"/>
    <w:rsid w:val="4A4F27DB"/>
    <w:rsid w:val="4A74677D"/>
    <w:rsid w:val="4AA20B5D"/>
    <w:rsid w:val="4AAF6DD6"/>
    <w:rsid w:val="4AB35937"/>
    <w:rsid w:val="4AB558AE"/>
    <w:rsid w:val="4ACD3674"/>
    <w:rsid w:val="4AD625B4"/>
    <w:rsid w:val="4B052E99"/>
    <w:rsid w:val="4B493C85"/>
    <w:rsid w:val="4BAB1C93"/>
    <w:rsid w:val="4BCD60A6"/>
    <w:rsid w:val="4BE8259F"/>
    <w:rsid w:val="4C170EBB"/>
    <w:rsid w:val="4CBB4158"/>
    <w:rsid w:val="4CDA2830"/>
    <w:rsid w:val="4CDD7C2A"/>
    <w:rsid w:val="4D062023"/>
    <w:rsid w:val="4DD728CB"/>
    <w:rsid w:val="4DE80F7C"/>
    <w:rsid w:val="4E031912"/>
    <w:rsid w:val="4E1643C0"/>
    <w:rsid w:val="4E1A4BAF"/>
    <w:rsid w:val="4EA56E6D"/>
    <w:rsid w:val="4EB726FD"/>
    <w:rsid w:val="4EF333DA"/>
    <w:rsid w:val="4F1624D8"/>
    <w:rsid w:val="4FB629B4"/>
    <w:rsid w:val="4FCB2904"/>
    <w:rsid w:val="500876B4"/>
    <w:rsid w:val="503A72E3"/>
    <w:rsid w:val="50666188"/>
    <w:rsid w:val="513013DD"/>
    <w:rsid w:val="513444D8"/>
    <w:rsid w:val="514007AE"/>
    <w:rsid w:val="516052CE"/>
    <w:rsid w:val="5167040A"/>
    <w:rsid w:val="5176689F"/>
    <w:rsid w:val="52136FBD"/>
    <w:rsid w:val="525C7843"/>
    <w:rsid w:val="52A01E26"/>
    <w:rsid w:val="52A07713"/>
    <w:rsid w:val="531D045F"/>
    <w:rsid w:val="53224BE0"/>
    <w:rsid w:val="534713F3"/>
    <w:rsid w:val="5381137C"/>
    <w:rsid w:val="53C90F08"/>
    <w:rsid w:val="540B32CF"/>
    <w:rsid w:val="54C31DFB"/>
    <w:rsid w:val="54C811C0"/>
    <w:rsid w:val="54F75F49"/>
    <w:rsid w:val="54F975CB"/>
    <w:rsid w:val="55200FFC"/>
    <w:rsid w:val="554F368F"/>
    <w:rsid w:val="55D87B28"/>
    <w:rsid w:val="560721BC"/>
    <w:rsid w:val="563F54B2"/>
    <w:rsid w:val="56455A6C"/>
    <w:rsid w:val="568F6FAE"/>
    <w:rsid w:val="569C6DA8"/>
    <w:rsid w:val="56D57532"/>
    <w:rsid w:val="56DC0F52"/>
    <w:rsid w:val="57087F99"/>
    <w:rsid w:val="577473DD"/>
    <w:rsid w:val="586438F5"/>
    <w:rsid w:val="58694A68"/>
    <w:rsid w:val="587A0A23"/>
    <w:rsid w:val="588E2720"/>
    <w:rsid w:val="589C6BEB"/>
    <w:rsid w:val="58B73A25"/>
    <w:rsid w:val="596D03C8"/>
    <w:rsid w:val="597436C4"/>
    <w:rsid w:val="59753623"/>
    <w:rsid w:val="5A5F6122"/>
    <w:rsid w:val="5ADC59C5"/>
    <w:rsid w:val="5B583D67"/>
    <w:rsid w:val="5B996839"/>
    <w:rsid w:val="5BB71F8E"/>
    <w:rsid w:val="5C1B251D"/>
    <w:rsid w:val="5C732359"/>
    <w:rsid w:val="5CA442C0"/>
    <w:rsid w:val="5CDB2F2B"/>
    <w:rsid w:val="5CF71DB1"/>
    <w:rsid w:val="5D105DFA"/>
    <w:rsid w:val="5D276C9F"/>
    <w:rsid w:val="5D395350"/>
    <w:rsid w:val="5D3C6D00"/>
    <w:rsid w:val="5D692048"/>
    <w:rsid w:val="5DC7789F"/>
    <w:rsid w:val="5E287173"/>
    <w:rsid w:val="5E5B4E53"/>
    <w:rsid w:val="5E8545C5"/>
    <w:rsid w:val="5E866D07"/>
    <w:rsid w:val="5E9465B6"/>
    <w:rsid w:val="5EAE7678"/>
    <w:rsid w:val="5F1D035A"/>
    <w:rsid w:val="5F990328"/>
    <w:rsid w:val="5FCD3B2E"/>
    <w:rsid w:val="601B0D3D"/>
    <w:rsid w:val="604A517F"/>
    <w:rsid w:val="606E520D"/>
    <w:rsid w:val="60911000"/>
    <w:rsid w:val="60BA0556"/>
    <w:rsid w:val="613D4CE3"/>
    <w:rsid w:val="61FB1F21"/>
    <w:rsid w:val="62022AB8"/>
    <w:rsid w:val="623B7475"/>
    <w:rsid w:val="62681712"/>
    <w:rsid w:val="626E187B"/>
    <w:rsid w:val="627D7A8D"/>
    <w:rsid w:val="628A3F58"/>
    <w:rsid w:val="62AF7E63"/>
    <w:rsid w:val="62CF5E0F"/>
    <w:rsid w:val="631E7400"/>
    <w:rsid w:val="632B74E9"/>
    <w:rsid w:val="643C6CB2"/>
    <w:rsid w:val="646A5DEF"/>
    <w:rsid w:val="64791B00"/>
    <w:rsid w:val="64794284"/>
    <w:rsid w:val="648044AC"/>
    <w:rsid w:val="64B702ED"/>
    <w:rsid w:val="650D2C1F"/>
    <w:rsid w:val="654C1999"/>
    <w:rsid w:val="655A5E64"/>
    <w:rsid w:val="65652A5B"/>
    <w:rsid w:val="657934FB"/>
    <w:rsid w:val="65AE7F5E"/>
    <w:rsid w:val="65F36FC0"/>
    <w:rsid w:val="663761A5"/>
    <w:rsid w:val="663B58F8"/>
    <w:rsid w:val="66482160"/>
    <w:rsid w:val="667E3DD4"/>
    <w:rsid w:val="66C8504F"/>
    <w:rsid w:val="670818F0"/>
    <w:rsid w:val="67513297"/>
    <w:rsid w:val="6773320D"/>
    <w:rsid w:val="67A86844"/>
    <w:rsid w:val="67B57CC9"/>
    <w:rsid w:val="67B6759E"/>
    <w:rsid w:val="67B81568"/>
    <w:rsid w:val="67B93FC2"/>
    <w:rsid w:val="67CA78E0"/>
    <w:rsid w:val="67EE4F89"/>
    <w:rsid w:val="68A35D74"/>
    <w:rsid w:val="69270753"/>
    <w:rsid w:val="69584DB0"/>
    <w:rsid w:val="696C085C"/>
    <w:rsid w:val="69886D18"/>
    <w:rsid w:val="698B7E3D"/>
    <w:rsid w:val="69B67D29"/>
    <w:rsid w:val="69C3253F"/>
    <w:rsid w:val="6A062CD6"/>
    <w:rsid w:val="6A107E80"/>
    <w:rsid w:val="6A9A690C"/>
    <w:rsid w:val="6AC56475"/>
    <w:rsid w:val="6AEA1A38"/>
    <w:rsid w:val="6AF64881"/>
    <w:rsid w:val="6B0D5727"/>
    <w:rsid w:val="6B463DD4"/>
    <w:rsid w:val="6B4B704D"/>
    <w:rsid w:val="6BA31452"/>
    <w:rsid w:val="6BE50451"/>
    <w:rsid w:val="6BEE1FC2"/>
    <w:rsid w:val="6BF16DF6"/>
    <w:rsid w:val="6BF863D7"/>
    <w:rsid w:val="6BFB7315"/>
    <w:rsid w:val="6C07486C"/>
    <w:rsid w:val="6CA200F0"/>
    <w:rsid w:val="6CAF1EAB"/>
    <w:rsid w:val="6CF070AE"/>
    <w:rsid w:val="6CF7043C"/>
    <w:rsid w:val="6D3B47CD"/>
    <w:rsid w:val="6D6655C2"/>
    <w:rsid w:val="6E182D60"/>
    <w:rsid w:val="6E34121C"/>
    <w:rsid w:val="6E677844"/>
    <w:rsid w:val="6E6C09B6"/>
    <w:rsid w:val="6E8405DA"/>
    <w:rsid w:val="6F2B4BDD"/>
    <w:rsid w:val="6F644A3F"/>
    <w:rsid w:val="6FE078AE"/>
    <w:rsid w:val="70161521"/>
    <w:rsid w:val="702552C0"/>
    <w:rsid w:val="7035375F"/>
    <w:rsid w:val="705362D1"/>
    <w:rsid w:val="70657DB3"/>
    <w:rsid w:val="70EB475C"/>
    <w:rsid w:val="715776FB"/>
    <w:rsid w:val="7161360A"/>
    <w:rsid w:val="71AC3EEB"/>
    <w:rsid w:val="71F96A05"/>
    <w:rsid w:val="720F7FD6"/>
    <w:rsid w:val="7230256D"/>
    <w:rsid w:val="726C5429"/>
    <w:rsid w:val="728D0FBC"/>
    <w:rsid w:val="72C97508"/>
    <w:rsid w:val="72FD42D3"/>
    <w:rsid w:val="731559C0"/>
    <w:rsid w:val="738B5D82"/>
    <w:rsid w:val="73A34E7A"/>
    <w:rsid w:val="73F252B8"/>
    <w:rsid w:val="744C72C0"/>
    <w:rsid w:val="746D7236"/>
    <w:rsid w:val="7496541E"/>
    <w:rsid w:val="74E22DC3"/>
    <w:rsid w:val="752402FC"/>
    <w:rsid w:val="75250A1A"/>
    <w:rsid w:val="758807CB"/>
    <w:rsid w:val="75C64E50"/>
    <w:rsid w:val="75D05CCE"/>
    <w:rsid w:val="76067942"/>
    <w:rsid w:val="766542FA"/>
    <w:rsid w:val="7668159E"/>
    <w:rsid w:val="76B61368"/>
    <w:rsid w:val="770C0F88"/>
    <w:rsid w:val="770E4D00"/>
    <w:rsid w:val="771E7235"/>
    <w:rsid w:val="77514BED"/>
    <w:rsid w:val="77936F68"/>
    <w:rsid w:val="77D45F4A"/>
    <w:rsid w:val="77E51F05"/>
    <w:rsid w:val="77E912C9"/>
    <w:rsid w:val="78104AA8"/>
    <w:rsid w:val="782A7918"/>
    <w:rsid w:val="785C5734"/>
    <w:rsid w:val="786848E4"/>
    <w:rsid w:val="78C17C84"/>
    <w:rsid w:val="78D41F79"/>
    <w:rsid w:val="78EA354B"/>
    <w:rsid w:val="78EF2198"/>
    <w:rsid w:val="78F41CD4"/>
    <w:rsid w:val="79872B48"/>
    <w:rsid w:val="79D51B05"/>
    <w:rsid w:val="7A1E16FE"/>
    <w:rsid w:val="7A464DB2"/>
    <w:rsid w:val="7A9814B1"/>
    <w:rsid w:val="7AAD4830"/>
    <w:rsid w:val="7AFA7A70"/>
    <w:rsid w:val="7B0F7299"/>
    <w:rsid w:val="7B560A24"/>
    <w:rsid w:val="7B864937"/>
    <w:rsid w:val="7B890DF9"/>
    <w:rsid w:val="7B9A6B62"/>
    <w:rsid w:val="7BA619AB"/>
    <w:rsid w:val="7D133070"/>
    <w:rsid w:val="7D1E52B4"/>
    <w:rsid w:val="7D39684F"/>
    <w:rsid w:val="7D423956"/>
    <w:rsid w:val="7E2B65BC"/>
    <w:rsid w:val="7F0C5FC9"/>
    <w:rsid w:val="7F547970"/>
    <w:rsid w:val="7F743B6E"/>
    <w:rsid w:val="7FA560E6"/>
    <w:rsid w:val="7FBA5A25"/>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1" w:semiHidden="0" w:name="heading 2"/>
    <w:lsdException w:qFormat="1" w:uiPriority="0" w:name="heading 3"/>
    <w:lsdException w:qFormat="1"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qFormat="1" w:unhideWhenUsed="0" w:uiPriority="0" w:semiHidden="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qFormat="1"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nhideWhenUsed="0" w:uiPriority="0" w:semiHidden="0" w:name="Body Text First Indent"/>
    <w:lsdException w:qFormat="1"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qFormat/>
    <w:uiPriority w:val="1"/>
    <w:pPr>
      <w:keepNext/>
      <w:keepLines/>
      <w:spacing w:before="340" w:after="330" w:line="576" w:lineRule="auto"/>
      <w:outlineLvl w:val="0"/>
    </w:pPr>
    <w:rPr>
      <w:b/>
      <w:bCs/>
      <w:kern w:val="44"/>
      <w:sz w:val="44"/>
      <w:szCs w:val="44"/>
    </w:rPr>
  </w:style>
  <w:style w:type="paragraph" w:styleId="5">
    <w:name w:val="heading 2"/>
    <w:basedOn w:val="1"/>
    <w:next w:val="1"/>
    <w:autoRedefine/>
    <w:unhideWhenUsed/>
    <w:qFormat/>
    <w:uiPriority w:val="1"/>
    <w:pPr>
      <w:keepNext/>
      <w:keepLines/>
      <w:spacing w:before="260" w:after="260" w:line="412" w:lineRule="auto"/>
      <w:outlineLvl w:val="1"/>
    </w:pPr>
    <w:rPr>
      <w:rFonts w:ascii="Arial" w:hAnsi="Arial" w:eastAsia="黑体" w:cs="Arial"/>
      <w:b/>
      <w:bCs/>
      <w:sz w:val="32"/>
      <w:szCs w:val="32"/>
    </w:rPr>
  </w:style>
  <w:style w:type="paragraph" w:styleId="6">
    <w:name w:val="heading 4"/>
    <w:basedOn w:val="1"/>
    <w:next w:val="1"/>
    <w:autoRedefine/>
    <w:unhideWhenUsed/>
    <w:qFormat/>
    <w:uiPriority w:val="1"/>
    <w:pPr>
      <w:keepNext/>
      <w:keepLines/>
      <w:spacing w:before="104" w:after="290" w:line="360" w:lineRule="auto"/>
      <w:ind w:left="915" w:right="384"/>
      <w:jc w:val="center"/>
      <w:outlineLvl w:val="3"/>
    </w:pPr>
    <w:rPr>
      <w:rFonts w:ascii="Cambria" w:hAnsi="Cambria"/>
      <w:b/>
      <w:bCs/>
      <w:sz w:val="28"/>
      <w:szCs w:val="28"/>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autoRedefine/>
    <w:qFormat/>
    <w:uiPriority w:val="0"/>
    <w:pPr>
      <w:adjustRightInd w:val="0"/>
      <w:spacing w:line="360" w:lineRule="auto"/>
      <w:ind w:right="-24" w:rightChars="-10" w:firstLine="425" w:firstLineChars="225"/>
    </w:pPr>
    <w:rPr>
      <w:rFonts w:ascii="Arial" w:eastAsia="仿宋_GB2312" w:cs="Arial"/>
      <w:szCs w:val="32"/>
    </w:rPr>
  </w:style>
  <w:style w:type="paragraph" w:styleId="3">
    <w:name w:val="Body Text"/>
    <w:basedOn w:val="1"/>
    <w:next w:val="1"/>
    <w:link w:val="34"/>
    <w:autoRedefine/>
    <w:qFormat/>
    <w:uiPriority w:val="1"/>
    <w:pPr>
      <w:autoSpaceDE w:val="0"/>
      <w:autoSpaceDN w:val="0"/>
      <w:jc w:val="left"/>
    </w:pPr>
    <w:rPr>
      <w:rFonts w:ascii="宋体" w:hAnsi="宋体" w:cs="宋体"/>
      <w:kern w:val="0"/>
      <w:sz w:val="24"/>
      <w:szCs w:val="24"/>
      <w:lang w:val="zh-CN" w:bidi="zh-CN"/>
    </w:rPr>
  </w:style>
  <w:style w:type="paragraph" w:styleId="7">
    <w:name w:val="toc 7"/>
    <w:basedOn w:val="1"/>
    <w:next w:val="1"/>
    <w:qFormat/>
    <w:uiPriority w:val="0"/>
    <w:pPr>
      <w:ind w:left="2520" w:leftChars="1200"/>
    </w:pPr>
  </w:style>
  <w:style w:type="paragraph" w:styleId="8">
    <w:name w:val="annotation text"/>
    <w:basedOn w:val="1"/>
    <w:next w:val="1"/>
    <w:link w:val="29"/>
    <w:autoRedefine/>
    <w:unhideWhenUsed/>
    <w:qFormat/>
    <w:uiPriority w:val="99"/>
    <w:pPr>
      <w:jc w:val="left"/>
    </w:pPr>
    <w:rPr>
      <w:kern w:val="0"/>
      <w:sz w:val="20"/>
    </w:rPr>
  </w:style>
  <w:style w:type="paragraph" w:styleId="9">
    <w:name w:val="Body Text Indent"/>
    <w:basedOn w:val="1"/>
    <w:next w:val="10"/>
    <w:autoRedefine/>
    <w:qFormat/>
    <w:uiPriority w:val="0"/>
    <w:pPr>
      <w:ind w:firstLine="645"/>
    </w:pPr>
    <w:rPr>
      <w:rFonts w:ascii="楷体_GB2312" w:eastAsia="楷体_GB2312"/>
      <w:sz w:val="32"/>
    </w:rPr>
  </w:style>
  <w:style w:type="paragraph" w:styleId="10">
    <w:name w:val="envelope return"/>
    <w:basedOn w:val="1"/>
    <w:autoRedefine/>
    <w:qFormat/>
    <w:uiPriority w:val="0"/>
    <w:pPr>
      <w:snapToGrid w:val="0"/>
    </w:pPr>
    <w:rPr>
      <w:rFonts w:ascii="Arial" w:hAnsi="Arial"/>
    </w:rPr>
  </w:style>
  <w:style w:type="paragraph" w:styleId="11">
    <w:name w:val="Plain Text"/>
    <w:basedOn w:val="1"/>
    <w:autoRedefine/>
    <w:unhideWhenUsed/>
    <w:qFormat/>
    <w:uiPriority w:val="0"/>
    <w:rPr>
      <w:rFonts w:ascii="宋体" w:hAnsi="Courier New"/>
      <w:szCs w:val="22"/>
    </w:rPr>
  </w:style>
  <w:style w:type="paragraph" w:styleId="12">
    <w:name w:val="Balloon Text"/>
    <w:basedOn w:val="1"/>
    <w:link w:val="26"/>
    <w:autoRedefine/>
    <w:qFormat/>
    <w:uiPriority w:val="0"/>
    <w:rPr>
      <w:sz w:val="18"/>
      <w:szCs w:val="18"/>
    </w:rPr>
  </w:style>
  <w:style w:type="paragraph" w:styleId="13">
    <w:name w:val="footer"/>
    <w:basedOn w:val="1"/>
    <w:autoRedefine/>
    <w:qFormat/>
    <w:uiPriority w:val="99"/>
    <w:pPr>
      <w:tabs>
        <w:tab w:val="center" w:pos="4153"/>
        <w:tab w:val="right" w:pos="8306"/>
      </w:tabs>
      <w:snapToGrid w:val="0"/>
      <w:jc w:val="left"/>
    </w:pPr>
    <w:rPr>
      <w:sz w:val="18"/>
      <w:szCs w:val="18"/>
    </w:rPr>
  </w:style>
  <w:style w:type="paragraph" w:styleId="14">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List"/>
    <w:basedOn w:val="1"/>
    <w:autoRedefine/>
    <w:qFormat/>
    <w:uiPriority w:val="0"/>
    <w:pPr>
      <w:ind w:left="420" w:hanging="420"/>
    </w:pPr>
  </w:style>
  <w:style w:type="paragraph" w:styleId="16">
    <w:name w:val="annotation subject"/>
    <w:basedOn w:val="8"/>
    <w:next w:val="8"/>
    <w:link w:val="30"/>
    <w:autoRedefine/>
    <w:semiHidden/>
    <w:unhideWhenUsed/>
    <w:qFormat/>
    <w:uiPriority w:val="0"/>
    <w:rPr>
      <w:b/>
      <w:bCs/>
      <w:kern w:val="2"/>
      <w:sz w:val="21"/>
    </w:rPr>
  </w:style>
  <w:style w:type="paragraph" w:styleId="17">
    <w:name w:val="Body Text First Indent 2"/>
    <w:basedOn w:val="9"/>
    <w:next w:val="15"/>
    <w:link w:val="32"/>
    <w:autoRedefine/>
    <w:unhideWhenUsed/>
    <w:qFormat/>
    <w:uiPriority w:val="0"/>
    <w:pPr>
      <w:spacing w:after="120" w:line="360" w:lineRule="auto"/>
      <w:ind w:left="420" w:leftChars="200" w:firstLine="420" w:firstLineChars="200"/>
    </w:pPr>
    <w:rPr>
      <w:rFonts w:ascii="Times New Roman" w:eastAsia="Times New Roman"/>
      <w:sz w:val="21"/>
    </w:rPr>
  </w:style>
  <w:style w:type="character" w:styleId="20">
    <w:name w:val="annotation reference"/>
    <w:basedOn w:val="19"/>
    <w:autoRedefine/>
    <w:semiHidden/>
    <w:unhideWhenUsed/>
    <w:qFormat/>
    <w:uiPriority w:val="0"/>
    <w:rPr>
      <w:sz w:val="21"/>
      <w:szCs w:val="21"/>
    </w:rPr>
  </w:style>
  <w:style w:type="character" w:customStyle="1" w:styleId="21">
    <w:name w:val="style3"/>
    <w:autoRedefine/>
    <w:qFormat/>
    <w:uiPriority w:val="0"/>
  </w:style>
  <w:style w:type="paragraph" w:customStyle="1" w:styleId="22">
    <w:name w:val="Table Paragraph"/>
    <w:basedOn w:val="1"/>
    <w:autoRedefine/>
    <w:qFormat/>
    <w:uiPriority w:val="1"/>
    <w:pPr>
      <w:autoSpaceDE w:val="0"/>
      <w:autoSpaceDN w:val="0"/>
      <w:jc w:val="left"/>
    </w:pPr>
    <w:rPr>
      <w:rFonts w:ascii="宋体" w:hAnsi="宋体" w:cs="宋体"/>
      <w:kern w:val="0"/>
      <w:sz w:val="22"/>
      <w:szCs w:val="22"/>
      <w:lang w:val="zh-CN" w:bidi="zh-CN"/>
    </w:rPr>
  </w:style>
  <w:style w:type="paragraph" w:customStyle="1" w:styleId="23">
    <w:name w:val="列表段落1"/>
    <w:basedOn w:val="1"/>
    <w:autoRedefine/>
    <w:qFormat/>
    <w:uiPriority w:val="99"/>
    <w:pPr>
      <w:autoSpaceDE w:val="0"/>
      <w:autoSpaceDN w:val="0"/>
      <w:ind w:left="234" w:firstLine="434"/>
      <w:jc w:val="left"/>
    </w:pPr>
    <w:rPr>
      <w:rFonts w:ascii="宋体" w:hAnsi="宋体" w:cs="宋体"/>
      <w:kern w:val="0"/>
      <w:sz w:val="22"/>
      <w:szCs w:val="22"/>
      <w:lang w:val="zh-CN" w:bidi="zh-CN"/>
    </w:rPr>
  </w:style>
  <w:style w:type="paragraph" w:customStyle="1" w:styleId="24">
    <w:name w:val="p15"/>
    <w:basedOn w:val="1"/>
    <w:next w:val="8"/>
    <w:autoRedefine/>
    <w:qFormat/>
    <w:uiPriority w:val="0"/>
    <w:pPr>
      <w:widowControl/>
    </w:pPr>
    <w:rPr>
      <w:kern w:val="0"/>
    </w:rPr>
  </w:style>
  <w:style w:type="character" w:customStyle="1" w:styleId="25">
    <w:name w:val="页眉 字符"/>
    <w:basedOn w:val="19"/>
    <w:link w:val="14"/>
    <w:autoRedefine/>
    <w:qFormat/>
    <w:uiPriority w:val="0"/>
    <w:rPr>
      <w:kern w:val="2"/>
      <w:sz w:val="18"/>
      <w:szCs w:val="18"/>
    </w:rPr>
  </w:style>
  <w:style w:type="character" w:customStyle="1" w:styleId="26">
    <w:name w:val="批注框文本 字符"/>
    <w:basedOn w:val="19"/>
    <w:link w:val="12"/>
    <w:autoRedefine/>
    <w:qFormat/>
    <w:uiPriority w:val="0"/>
    <w:rPr>
      <w:kern w:val="2"/>
      <w:sz w:val="18"/>
      <w:szCs w:val="18"/>
    </w:rPr>
  </w:style>
  <w:style w:type="paragraph" w:styleId="27">
    <w:name w:val="List Paragraph"/>
    <w:basedOn w:val="1"/>
    <w:autoRedefine/>
    <w:unhideWhenUsed/>
    <w:qFormat/>
    <w:uiPriority w:val="99"/>
    <w:pPr>
      <w:ind w:firstLine="420" w:firstLineChars="200"/>
    </w:pPr>
  </w:style>
  <w:style w:type="character" w:customStyle="1" w:styleId="28">
    <w:name w:val="fontstyle01"/>
    <w:basedOn w:val="19"/>
    <w:autoRedefine/>
    <w:qFormat/>
    <w:uiPriority w:val="0"/>
    <w:rPr>
      <w:rFonts w:hint="eastAsia" w:ascii="宋体" w:hAnsi="宋体" w:eastAsia="宋体"/>
      <w:color w:val="000000"/>
      <w:sz w:val="24"/>
      <w:szCs w:val="24"/>
    </w:rPr>
  </w:style>
  <w:style w:type="character" w:customStyle="1" w:styleId="29">
    <w:name w:val="批注文字 字符"/>
    <w:basedOn w:val="19"/>
    <w:link w:val="8"/>
    <w:autoRedefine/>
    <w:qFormat/>
    <w:uiPriority w:val="99"/>
    <w:rPr>
      <w:szCs w:val="21"/>
    </w:rPr>
  </w:style>
  <w:style w:type="character" w:customStyle="1" w:styleId="30">
    <w:name w:val="批注主题 字符"/>
    <w:basedOn w:val="29"/>
    <w:link w:val="16"/>
    <w:autoRedefine/>
    <w:semiHidden/>
    <w:qFormat/>
    <w:uiPriority w:val="0"/>
    <w:rPr>
      <w:b/>
      <w:bCs/>
      <w:kern w:val="2"/>
      <w:sz w:val="21"/>
      <w:szCs w:val="21"/>
    </w:rPr>
  </w:style>
  <w:style w:type="paragraph" w:customStyle="1" w:styleId="31">
    <w:name w:val="修订1"/>
    <w:autoRedefine/>
    <w:hidden/>
    <w:semiHidden/>
    <w:qFormat/>
    <w:uiPriority w:val="99"/>
    <w:rPr>
      <w:rFonts w:ascii="Times New Roman" w:hAnsi="Times New Roman" w:eastAsia="宋体" w:cs="Times New Roman"/>
      <w:kern w:val="2"/>
      <w:sz w:val="21"/>
      <w:szCs w:val="21"/>
      <w:lang w:val="en-US" w:eastAsia="zh-CN" w:bidi="ar-SA"/>
    </w:rPr>
  </w:style>
  <w:style w:type="character" w:customStyle="1" w:styleId="32">
    <w:name w:val="正文首行缩进 2 字符"/>
    <w:basedOn w:val="19"/>
    <w:link w:val="17"/>
    <w:autoRedefine/>
    <w:qFormat/>
    <w:uiPriority w:val="0"/>
    <w:rPr>
      <w:rFonts w:eastAsia="Times New Roman"/>
      <w:kern w:val="2"/>
      <w:sz w:val="21"/>
      <w:szCs w:val="21"/>
    </w:rPr>
  </w:style>
  <w:style w:type="paragraph" w:styleId="33">
    <w:name w:val="No Spacing"/>
    <w:qFormat/>
    <w:uiPriority w:val="1"/>
    <w:pPr>
      <w:widowControl w:val="0"/>
      <w:jc w:val="both"/>
    </w:pPr>
    <w:rPr>
      <w:rFonts w:ascii="Times New Roman" w:hAnsi="Times New Roman" w:eastAsia="宋体" w:cs="Times New Roman"/>
      <w:kern w:val="2"/>
      <w:sz w:val="28"/>
      <w:szCs w:val="28"/>
      <w:lang w:val="en-US" w:eastAsia="zh-CN" w:bidi="ar-SA"/>
    </w:rPr>
  </w:style>
  <w:style w:type="character" w:customStyle="1" w:styleId="34">
    <w:name w:val="正文文本 字符"/>
    <w:basedOn w:val="19"/>
    <w:link w:val="3"/>
    <w:qFormat/>
    <w:uiPriority w:val="1"/>
    <w:rPr>
      <w:rFonts w:ascii="宋体" w:hAnsi="宋体" w:cs="宋体"/>
      <w:sz w:val="24"/>
      <w:szCs w:val="24"/>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089619-289E-4E07-90C5-9BB96454CCAD}">
  <ds:schemaRefs/>
</ds:datastoreItem>
</file>

<file path=docProps/app.xml><?xml version="1.0" encoding="utf-8"?>
<Properties xmlns="http://schemas.openxmlformats.org/officeDocument/2006/extended-properties" xmlns:vt="http://schemas.openxmlformats.org/officeDocument/2006/docPropsVTypes">
  <Template>Normal</Template>
  <Pages>38</Pages>
  <Words>2272</Words>
  <Characters>2805</Characters>
  <Lines>138</Lines>
  <Paragraphs>38</Paragraphs>
  <TotalTime>429</TotalTime>
  <ScaleCrop>false</ScaleCrop>
  <LinksUpToDate>false</LinksUpToDate>
  <CharactersWithSpaces>2853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2021-06-25T11:40:00Z</dcterms:created>
  <dc:creator>挽风</dc:creator>
  <cp:lastModifiedBy>WPS_1717398938</cp:lastModifiedBy>
  <cp:lastPrinted>2026-01-05T03:48:00Z</cp:lastPrinted>
  <dcterms:modified xsi:type="dcterms:W3CDTF">2026-02-02T01:17:39Z</dcterms:modified>
  <cp:revision>765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FEEBC8C40EB7443694C2C04930FC35EA_13</vt:lpwstr>
  </property>
  <property fmtid="{D5CDD505-2E9C-101B-9397-08002B2CF9AE}" pid="4" name="KSOTemplateDocerSaveRecord">
    <vt:lpwstr>eyJoZGlkIjoiNzMzZmVhMTExNTM5NDc5Y2MzZTQxYjc2ZmRjMmQxZDEiLCJ1c2VySWQiOiIxNjA0NzczOTU4In0=</vt:lpwstr>
  </property>
</Properties>
</file>